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spacing w:line="360" w:lineRule="auto"/>
        <w:jc w:val="both"/>
        <w:rPr>
          <w:rFonts w:hint="default" w:ascii="宋体" w:hAnsi="宋体" w:eastAsia="宋体" w:cs="宋体"/>
          <w:b/>
          <w:bCs/>
          <w:i w:val="0"/>
          <w:iCs w:val="0"/>
          <w:color w:val="auto"/>
          <w:kern w:val="0"/>
          <w:sz w:val="24"/>
          <w:szCs w:val="24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auto"/>
          <w:kern w:val="0"/>
          <w:sz w:val="24"/>
          <w:szCs w:val="24"/>
          <w:u w:val="none"/>
          <w:lang w:val="en-US" w:eastAsia="zh-CN" w:bidi="ar"/>
        </w:rPr>
        <w:t>附件1：</w:t>
      </w:r>
    </w:p>
    <w:p>
      <w:pPr>
        <w:numPr>
          <w:ilvl w:val="0"/>
          <w:numId w:val="1"/>
        </w:numPr>
        <w:spacing w:line="360" w:lineRule="auto"/>
        <w:jc w:val="both"/>
        <w:rPr>
          <w:rFonts w:hint="eastAsia" w:ascii="宋体" w:hAnsi="宋体" w:eastAsia="宋体" w:cs="宋体"/>
          <w:b w:val="0"/>
          <w:bCs w:val="0"/>
          <w:i w:val="0"/>
          <w:iCs w:val="0"/>
          <w:color w:val="auto"/>
          <w:kern w:val="0"/>
          <w:sz w:val="24"/>
          <w:szCs w:val="24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olor w:val="auto"/>
          <w:kern w:val="0"/>
          <w:sz w:val="24"/>
          <w:szCs w:val="24"/>
          <w:u w:val="none"/>
          <w:lang w:val="en-US" w:eastAsia="zh-CN" w:bidi="ar"/>
        </w:rPr>
        <w:t>数量：2年</w:t>
      </w:r>
      <w:r>
        <w:rPr>
          <w:rFonts w:hint="eastAsia" w:ascii="宋体" w:hAnsi="宋体" w:cs="宋体"/>
          <w:b w:val="0"/>
          <w:bCs w:val="0"/>
          <w:i w:val="0"/>
          <w:iCs w:val="0"/>
          <w:color w:val="auto"/>
          <w:kern w:val="0"/>
          <w:sz w:val="24"/>
          <w:szCs w:val="24"/>
          <w:u w:val="none"/>
          <w:lang w:val="en-US" w:eastAsia="zh-CN" w:bidi="ar"/>
        </w:rPr>
        <w:t>； 总预算：28万元</w:t>
      </w:r>
    </w:p>
    <w:p>
      <w:pPr>
        <w:numPr>
          <w:ilvl w:val="0"/>
          <w:numId w:val="0"/>
        </w:numPr>
        <w:spacing w:line="360" w:lineRule="auto"/>
        <w:jc w:val="both"/>
        <w:rPr>
          <w:rFonts w:hint="default" w:ascii="宋体" w:hAnsi="宋体" w:eastAsia="宋体" w:cs="宋体"/>
          <w:b w:val="0"/>
          <w:bCs w:val="0"/>
          <w:color w:val="auto"/>
          <w:sz w:val="24"/>
          <w:szCs w:val="24"/>
          <w:lang w:val="en-US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olor w:val="auto"/>
          <w:kern w:val="0"/>
          <w:sz w:val="24"/>
          <w:szCs w:val="24"/>
          <w:u w:val="none"/>
          <w:lang w:val="en-US" w:eastAsia="zh-CN" w:bidi="ar"/>
        </w:rPr>
        <w:t>二、医疗设备质控校准、性能检测服务项目需求</w:t>
      </w:r>
      <w:r>
        <w:rPr>
          <w:rFonts w:hint="eastAsia" w:ascii="宋体" w:hAnsi="宋体" w:cs="宋体"/>
          <w:b w:val="0"/>
          <w:bCs w:val="0"/>
          <w:i w:val="0"/>
          <w:iCs w:val="0"/>
          <w:color w:val="auto"/>
          <w:kern w:val="0"/>
          <w:sz w:val="24"/>
          <w:szCs w:val="24"/>
          <w:u w:val="none"/>
          <w:lang w:val="en-US" w:eastAsia="zh-CN" w:bidi="ar"/>
        </w:rPr>
        <w:t>清单</w:t>
      </w:r>
    </w:p>
    <w:tbl>
      <w:tblPr>
        <w:tblStyle w:val="3"/>
        <w:tblW w:w="885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5"/>
        <w:gridCol w:w="2683"/>
        <w:gridCol w:w="857"/>
        <w:gridCol w:w="1200"/>
        <w:gridCol w:w="1530"/>
        <w:gridCol w:w="175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Style w:val="2"/>
              <w:rPr>
                <w:rFonts w:hint="eastAsia" w:eastAsia="宋体"/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设备名称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预计检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测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台数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报价（元）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超声多普勒胎儿监护仪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生物安全柜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清洗消毒器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医用吸引器（表）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190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氧气吸入器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750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高频电刀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呼吸机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洁净间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次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洁净工作台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血液透析机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血氧仪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71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无创呼吸机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麻醉机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电子秤与戥秤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73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冰箱类冷藏箱(冷链)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冰箱温度计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医用离心机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温湿度计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270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移液器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微量注射泵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道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220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肠内营养泵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超声诊断仪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除颤仪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生物显微镜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输液泵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道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新生儿黄疸治疗箱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婴儿培养箱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婴儿辐射保暖台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磁共振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胎儿/母亲监护仪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多普勒+监护仪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CT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DR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DSA1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碎石机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口腔CT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钼靶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C臂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骨密度仪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血凝分析仪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血细胞分析仪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电气安全分析仪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除颤分析仪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生命体征模拟仪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  <w:t>医用控温毯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4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安全阀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测听室环境测试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次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高压注射泵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26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骨密度仪</w:t>
            </w:r>
          </w:p>
        </w:tc>
        <w:tc>
          <w:tcPr>
            <w:tcW w:w="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</w:tbl>
    <w:p>
      <w:pP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</w:p>
    <w:p>
      <w:pPr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三、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技术需求（▲-主要技术指标，对这些条款的任何偏离直接导致废标；★-重要技术指标对这些条款的任何偏离将加倍扣分）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▲1、具有浙江省市场监督管理局发放的《检验检测机构资质认定证书》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。具有满足医院检测需求的浙江省内市场监督管理局发放的《检验检测机构资质认定附表》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且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包含</w:t>
      </w:r>
      <w:r>
        <w:rPr>
          <w:rFonts w:hint="eastAsia" w:ascii="宋体" w:hAnsi="宋体" w:cs="宋体"/>
          <w:color w:val="auto"/>
          <w:sz w:val="24"/>
          <w:szCs w:val="24"/>
          <w:lang w:val="en-US" w:eastAsia="zh-CN"/>
        </w:rPr>
        <w:t>所投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项目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设备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。具有满足医院校准需求的浙江省内市场监督管理局发放的《计量标准考核证书》。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符合浙江省计量管理条例且有《计量校准机构备案表》备案。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 xml:space="preserve">★4 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、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根据</w:t>
      </w:r>
      <w:r>
        <w:rPr>
          <w:rFonts w:hint="eastAsia" w:ascii="宋体" w:hAnsi="宋体" w:cs="宋体"/>
          <w:color w:val="auto"/>
          <w:sz w:val="24"/>
          <w:szCs w:val="24"/>
          <w:lang w:eastAsia="zh-CN"/>
        </w:rPr>
        <w:t>相关要求人员资质和配备需符合，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出具社保证明及培训上岗证和注册计量师证。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★5、谈判单位应出具满足医院检测/校准清单所需标准器，以及主要标准器购买发票和溯源证明。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6、</w:t>
      </w: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4"/>
          <w:szCs w:val="24"/>
          <w:u w:val="none"/>
          <w:lang w:val="en-US" w:eastAsia="zh-CN" w:bidi="ar"/>
        </w:rPr>
        <w:t>预计检测量为预估值，仅做评标基准，不作为采购承诺，买方根据实际需求分批检测，零星检测按此报价执行。数量以实际检测数量为准。</w:t>
      </w:r>
    </w:p>
    <w:p>
      <w:pPr>
        <w:spacing w:line="360" w:lineRule="auto"/>
        <w:ind w:firstLine="480" w:firstLineChars="200"/>
        <w:rPr>
          <w:rFonts w:hint="eastAsia" w:ascii="宋体" w:hAnsi="宋体" w:cs="宋体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7、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检测设备的报价需分别按单个检测项目价格及总价报价。按目录报价，目录外的检测项目请另行增加报价，提供能检测的所有设备目录清单及报价，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未在报价清单目录里面有遗漏的计量设备</w:t>
      </w:r>
      <w:r>
        <w:rPr>
          <w:rFonts w:hint="eastAsia" w:ascii="宋体" w:hAnsi="宋体" w:cs="宋体"/>
          <w:color w:val="auto"/>
          <w:sz w:val="24"/>
          <w:szCs w:val="24"/>
          <w:lang w:val="en-US" w:eastAsia="zh-CN"/>
        </w:rPr>
        <w:t>.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8、检测完成后随证书一起提供所检设备的台账，同时帮助医院整理强制检定器具的台账，台账需与设备所在科室及证书信息相对应，年底提供全年的设备检测台账</w:t>
      </w:r>
      <w:r>
        <w:rPr>
          <w:rFonts w:hint="eastAsia" w:ascii="宋体" w:hAnsi="宋体" w:cs="宋体"/>
          <w:color w:val="auto"/>
          <w:sz w:val="24"/>
          <w:szCs w:val="24"/>
          <w:lang w:eastAsia="zh-CN"/>
        </w:rPr>
        <w:t>及汇总报告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9、每次检测完成</w:t>
      </w:r>
      <w:r>
        <w:rPr>
          <w:rFonts w:hint="eastAsia" w:ascii="宋体" w:hAnsi="宋体" w:cs="宋体"/>
          <w:color w:val="auto"/>
          <w:sz w:val="24"/>
          <w:szCs w:val="24"/>
          <w:lang w:eastAsia="zh-CN"/>
        </w:rPr>
        <w:t>半个月内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提供电子版证书2份和纸质证书1份：电子版证书一份是按各科室分类提供给科室使用，另外一份安装设备种类分类交设备科；纸质报告1份交设备科归档使用。（电子版证书要求：一台设备一个证书，证书名字按照设备序列号命名。）</w:t>
      </w:r>
    </w:p>
    <w:p>
      <w:pPr>
        <w:pStyle w:val="2"/>
        <w:ind w:firstLine="480" w:firstLineChars="20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10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、新增计量设备甲方向乙方提出检测需求后，乙方应在一周内完成设备检定。</w:t>
      </w:r>
    </w:p>
    <w:p>
      <w:pPr>
        <w:pStyle w:val="5"/>
        <w:ind w:firstLine="420"/>
        <w:rPr>
          <w:rFonts w:hint="eastAsia" w:ascii="宋体" w:hAnsi="宋体" w:eastAsia="宋体" w:cs="宋体"/>
          <w:color w:val="auto"/>
          <w:sz w:val="24"/>
          <w:szCs w:val="24"/>
          <w:lang w:val="en-US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/>
        </w:rPr>
        <w:t>11、送检设备保证设备完好，并在一星期内送回。</w:t>
      </w:r>
    </w:p>
    <w:p>
      <w:pPr>
        <w:pStyle w:val="5"/>
        <w:ind w:firstLine="420"/>
        <w:rPr>
          <w:rFonts w:hint="eastAsia" w:ascii="宋体" w:hAnsi="宋体" w:eastAsia="宋体" w:cs="宋体"/>
          <w:color w:val="auto"/>
          <w:sz w:val="24"/>
          <w:szCs w:val="24"/>
          <w:lang w:val="en-US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/>
        </w:rPr>
        <w:t>12、乙方的计量校准必须按照国家规定的计量校准规程实施检定，违反国家规定检定规程，由乙方承担相应法律法规的处罚。</w:t>
      </w:r>
    </w:p>
    <w:p>
      <w:pPr>
        <w:ind w:firstLine="480" w:firstLineChars="20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13、如设备故障或检测不合格需维修后第二次检测，不另收检测费用。</w:t>
      </w:r>
    </w:p>
    <w:p>
      <w:pPr>
        <w:pStyle w:val="2"/>
        <w:ind w:firstLine="480" w:firstLineChars="200"/>
        <w:rPr>
          <w:rFonts w:hint="eastAsia" w:ascii="宋体" w:hAnsi="宋体" w:eastAsia="宋体" w:cs="宋体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color w:val="auto"/>
          <w:kern w:val="2"/>
          <w:sz w:val="24"/>
          <w:szCs w:val="24"/>
          <w:lang w:val="en-US" w:eastAsia="zh-CN" w:bidi="ar-SA"/>
        </w:rPr>
        <w:t>14、检测人员与报告检测人员相符。</w:t>
      </w:r>
    </w:p>
    <w:p>
      <w:pPr>
        <w:pStyle w:val="2"/>
        <w:ind w:firstLine="480" w:firstLineChars="200"/>
        <w:rPr>
          <w:rFonts w:hint="eastAsia" w:ascii="宋体" w:hAnsi="宋体" w:eastAsia="宋体" w:cs="宋体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color w:val="auto"/>
          <w:kern w:val="2"/>
          <w:sz w:val="24"/>
          <w:szCs w:val="24"/>
          <w:lang w:val="en-US" w:eastAsia="zh-CN" w:bidi="ar-SA"/>
        </w:rPr>
        <w:t>15、标签字体清晰能防水（带标签样本），撕掉旧标签。</w:t>
      </w:r>
    </w:p>
    <w:p>
      <w:pPr>
        <w:ind w:firstLine="480" w:firstLineChars="200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</w:rPr>
        <w:t>1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6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、协助医院强检设备的检定事宜。</w:t>
      </w:r>
    </w:p>
    <w:p>
      <w:pPr>
        <w:rPr>
          <w:rFonts w:hint="eastAsia" w:ascii="宋体" w:hAnsi="宋体" w:eastAsia="宋体" w:cs="宋体"/>
          <w:color w:val="auto"/>
          <w:sz w:val="24"/>
          <w:szCs w:val="24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FB8FEB1"/>
    <w:multiLevelType w:val="singleLevel"/>
    <w:tmpl w:val="CFB8FEB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Q4MDZiNTkzMjIyOTdjNTUzODk1MjExMjgyNjQ1NTYifQ=="/>
    <w:docVar w:name="KSO_WPS_MARK_KEY" w:val="732a0498-fe95-4d39-be55-4a88f53a5727"/>
  </w:docVars>
  <w:rsids>
    <w:rsidRoot w:val="00000000"/>
    <w:rsid w:val="04B1713B"/>
    <w:rsid w:val="1A05226E"/>
    <w:rsid w:val="243625E9"/>
    <w:rsid w:val="313A6ED7"/>
    <w:rsid w:val="33874913"/>
    <w:rsid w:val="358A4B99"/>
    <w:rsid w:val="377256D9"/>
    <w:rsid w:val="4010316C"/>
    <w:rsid w:val="581378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line="360" w:lineRule="exact"/>
    </w:pPr>
    <w:rPr>
      <w:sz w:val="20"/>
    </w:rPr>
  </w:style>
  <w:style w:type="paragraph" w:customStyle="1" w:styleId="5">
    <w:name w:val="首行缩进"/>
    <w:basedOn w:val="1"/>
    <w:qFormat/>
    <w:uiPriority w:val="0"/>
    <w:pPr>
      <w:spacing w:line="360" w:lineRule="auto"/>
      <w:ind w:firstLine="480" w:firstLineChars="200"/>
    </w:pPr>
    <w:rPr>
      <w:rFonts w:ascii="Calibri" w:hAnsi="Calibri" w:eastAsia="宋体" w:cs="Calibri"/>
      <w:sz w:val="24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1266</Words>
  <Characters>1348</Characters>
  <Lines>0</Lines>
  <Paragraphs>0</Paragraphs>
  <TotalTime>40</TotalTime>
  <ScaleCrop>false</ScaleCrop>
  <LinksUpToDate>false</LinksUpToDate>
  <CharactersWithSpaces>1350</CharactersWithSpaces>
  <Application>WPS Office_11.1.0.14178_F1E327BC-269C-435d-A152-05C5408002CA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2024-08-13T07:29:00Z</dcterms:created>
  <dc:creator>Administrator</dc:creator>
  <cp:lastModifiedBy>杨敏娇</cp:lastModifiedBy>
  <cp:lastPrinted>2024-08-14T02:14:00Z</cp:lastPrinted>
  <dcterms:modified xsi:type="dcterms:W3CDTF">2024-08-14T07:39:07Z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2052-11.1.0.14178</vt:lpwstr>
  </property>
  <property fmtid="{D5CDD505-2E9C-101B-9397-08002B2CF9AE}" pid="3" name="ICV">
    <vt:lpwstr>6F6D914B50D84A0CBAF7940A5673B5D6_12</vt:lpwstr>
  </property>
</Properties>
</file>