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F2" w:rsidRDefault="006966F2" w:rsidP="006966F2">
      <w:pPr>
        <w:pStyle w:val="a5"/>
        <w:spacing w:before="0" w:beforeAutospacing="0" w:after="0" w:afterAutospacing="0"/>
        <w:ind w:firstLine="480"/>
        <w:jc w:val="center"/>
        <w:rPr>
          <w:rFonts w:ascii="仿宋" w:eastAsia="仿宋" w:hAnsi="仿宋"/>
          <w:color w:val="484848"/>
          <w:sz w:val="32"/>
          <w:szCs w:val="32"/>
        </w:rPr>
      </w:pPr>
      <w:r>
        <w:rPr>
          <w:rFonts w:ascii="微软雅黑" w:eastAsia="微软雅黑" w:hAnsi="微软雅黑" w:hint="eastAsia"/>
          <w:color w:val="484848"/>
          <w:sz w:val="44"/>
          <w:szCs w:val="44"/>
        </w:rPr>
        <w:t>涉及人的生命科学和医学研究伦理审查办法</w:t>
      </w:r>
      <w:r>
        <w:rPr>
          <w:rFonts w:ascii="仿宋" w:eastAsia="仿宋" w:hAnsi="仿宋" w:hint="eastAsia"/>
          <w:color w:val="484848"/>
          <w:sz w:val="32"/>
          <w:szCs w:val="32"/>
        </w:rPr>
        <w:br/>
      </w:r>
      <w:r w:rsidR="00515751">
        <w:rPr>
          <w:rFonts w:ascii="仿宋" w:eastAsia="仿宋" w:hAnsi="仿宋" w:hint="eastAsia"/>
          <w:color w:val="484848"/>
          <w:sz w:val="32"/>
          <w:szCs w:val="32"/>
        </w:rPr>
        <w:t>2023年2月18日国卫科教发〔2023〕4号</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则</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总</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第一章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本办法适用于在中华人民共和国境内的医疗卫生机构、高等学校、科研院所等开展涉及人的生命科学和医学研究伦理审查工作。</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本办法所称涉及人的生命科学和医学研究是指以人为受试者或者使用人（统称研究参与者）的生物样本、信息数据（包括健康记录、行为等）开展的以下研究活动：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（一）采用物理学、化学、生物学、中医药学等方法对人的生殖、生长、发育、衰老等进行研究的活动；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（二）采用物理学、化学、生物学、中医药学、心理学等方法对人的生理、心理行为、病理现象、疾病病因和发病机制，以及疾病的预防、诊断、治疗和康复等进行研究的活动；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（三）采用新技术或者新产品在人体上进行试验研究的活动；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（四）采用流行病学、社会学、心理学等方法收集、记录、使用、报告或者储存有关人的涉及生命科学和医学问题的生物样本、信息数据（包括健康记录、行为等）等科学研究资料的活动。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伦理审查工作及相关人员应当遵守中华人民共和国宪法、法律和有关法规。涉及人的生命科学和医学研究应当尊重研究参与者，遵循有益、不伤害、公正的原则，保护隐私权及个人信息。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伦理审查委员会</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第二章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第五条</w:t>
      </w:r>
      <w:r>
        <w:rPr>
          <w:rFonts w:ascii="MS Mincho" w:eastAsia="MS Mincho" w:hAnsi="MS Mincho" w:cs="MS Mincho" w:hint="eastAsia"/>
          <w:b/>
          <w:bCs/>
          <w:color w:val="484848"/>
          <w:sz w:val="32"/>
          <w:szCs w:val="32"/>
        </w:rPr>
        <w:t> </w:t>
      </w:r>
      <w:r>
        <w:rPr>
          <w:rFonts w:ascii="MS Mincho" w:eastAsia="MS Mincho" w:hAnsi="MS Mincho" w:cs="MS Mincho" w:hint="eastAsia"/>
          <w:b/>
          <w:bCs/>
          <w:color w:val="484848"/>
          <w:sz w:val="32"/>
          <w:szCs w:val="32"/>
        </w:rPr>
        <w:t> </w:t>
      </w:r>
      <w:r>
        <w:rPr>
          <w:rFonts w:ascii="仿宋" w:eastAsia="仿宋" w:hAnsi="仿宋" w:hint="eastAsia"/>
          <w:color w:val="484848"/>
          <w:sz w:val="32"/>
          <w:szCs w:val="32"/>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w:t>
      </w:r>
      <w:r>
        <w:rPr>
          <w:rFonts w:ascii="仿宋" w:eastAsia="仿宋" w:hAnsi="仿宋" w:hint="eastAsia"/>
          <w:color w:val="484848"/>
          <w:sz w:val="32"/>
          <w:szCs w:val="32"/>
        </w:rPr>
        <w:lastRenderedPageBreak/>
        <w:t>及人的生命科学和医学研究的科研人员、学生、科研管理人员等相关人员进行生命伦理教育和培训。</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机构应当采取有效措施、提供资源确保伦理审查委员会工作的独立性。</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伦理审查委员会的委员应当从生命科学、医学、生命伦理学、法学等领域的专家和非本机构的社会人士中遴选产生，人数不得少于7人，并且应当有不同性别的委员，民族地区应当考虑少数民族委员。</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伦理审查委员会委员应当具备相应的伦理审查能力，定期接受生命科学和医学研究伦理知识及相关法律法规知识培训。</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必要时，伦理审查委员会可以聘请独立顾问，对所审查研究的特定问题提供专业咨询意见。独立顾问不参与表决，不得存在利益冲突。</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第九条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伦理审查委员会委员任期不超过5年，可以连任。伦理审查委员会设主任委员1人，副主任委员若干人，由伦理审查委员会委员协商推举或者选举产生，由机构任命。</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伦理审查委员会委员、独立顾问及其工作人员应当签署保密协议，承诺对伦理审查工作中获知的敏感信息履行保密义务。</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伦理审查委员会应当接受所在机构的管理和研究参与者的监督。</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伦理审查委员会应当建立伦理审查工作制度、标准操作规程，健全利益冲突管理机制和伦理审查质量控制机制，保证伦理审查过程独立、客观、公正。</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伦理审查委员会应预先制定疫情暴发等突发事件紧急情况下的伦理审查制度，明确审查时限。</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伦理审查委员会备案材料包括：</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（一）人员组成名单和委员工作简历；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（二）伦理审查委员会章程；</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（三）工作制度或者相关工作规程；</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（四）备案机关要求提供的其他相关材料。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以上信息发生变化时，机构应当及时向备案机关更新信息。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省级卫生健康主管部门会同有关部门制定区域伦理审查委员会的建设和管理办法。区域伦理审查委员会向省级卫生健康主管部门备案，并在国家医学研究登记备案信息系统上传信息。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伦理审查</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第三章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伦理审查一般采取伦理审查委员会会议审查的方式。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伦理审查委员会应当要求研究者提供审查所需材料，并在受理后30天内开展伦理审查并出具审查意见。</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情况紧急的，应当及时开展伦理审查。在疫情暴发等突发事件紧急情况下，一般在72小时内开展伦理审查、出具审查意见，并不得降低伦理审查的要求和质量。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涉及人的生命科学和医学研究应当具有科学价值和社会价值，不得违反国家相关法律法规，遵循国际公认的伦理准则，不得损害公共利益，并符合以下基本要求：</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（一）控制风险。研究的科学和社会利益不得超越对研究参与者人身安全与健康权益的考虑。研究风险受益比应当合理，使研究参与者可能受到的风险最小化；</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（三）公平公正。应当公平、合理地选择研究参与者，入选与排除标准具有明确的科学依据，公平合理分配研究受益、风险和负担；</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（五）保护隐私权及个人信息。切实保护研究参与者的隐私权，如实将研究参与者个人信息的收集、储存、使用及</w:t>
      </w:r>
      <w:r>
        <w:rPr>
          <w:rFonts w:ascii="仿宋" w:eastAsia="仿宋" w:hAnsi="仿宋" w:hint="eastAsia"/>
          <w:color w:val="484848"/>
          <w:sz w:val="32"/>
          <w:szCs w:val="32"/>
        </w:rPr>
        <w:lastRenderedPageBreak/>
        <w:t>保密措施情况告知研究参与者并得到许可，未经研究参与者授权不得将研究参与者个人信息向第三方透露；</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（六）特殊保护。对涉及儿童、孕产妇、老年人、智力障碍者、精神障碍者等特定群体的研究参与者，应当予以特别保护；对涉及受精卵、胚胎、胎儿或者可能受辅助生殖技术影响的，应当予以特别关注。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第十八条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涉及人的生命科学和医学研究的研究者在申请初始伦理审查时应当向伦理审查委员会提交下列材料：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（一）研究材料诚信承诺书；</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（二）伦理审查申请表；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（三）研究人员信息、研究所涉及的相关机构的合法资质证明以及研究经费来源说明；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（四）研究方案、相关资料，包括文献综述、临床前研究和动物实验数据等资料；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（五）知情同意书；</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（六）生物样本、信息数据的来源证明；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（七）科学性论证意见；</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（八）利益冲突申明；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（九）招募广告及其发布形式；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（十）研究成果的发布形式说明；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（十一）伦理审查委员会认为需要提交的其他相关材料。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第十九条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伦理审查委员会收到申请材料后，应当及时受理、组织初始审查。重点审查以下内容：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（一）研究是否违反法律法规、规章及有关规定的要求；</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（二）研究者的资格、经验、技术能力等是否符合研究要求；</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（三）研究方案是否科学、具有社会价值，并符合伦理原则的要求；中医药研究方案的审查，还应当考虑其传统实践经验；</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（四）研究参与者可能遭受的风险与研究预期的受益相比是否在合理范围之内；</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（五）知情同意书提供的有关信息是否充分、完整、易懂，获得知情同意的过程是否合规、恰当；</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（六）研究参与者个人信息及相关资料的保密措施是否充分；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（七）研究参与者招募方式、途径、纳入和排除标准是否恰当、公平；</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（八）是否向研究参与者明确告知其应当享有的权益，包括在研究过程中可以随时无理由退出且不会因此受到不公正对待的权利，告知退出研究后的影响、其他治疗方法等；</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（九）研究参与者参加研究的合理支出是否得到了适当补偿；研究参与者参加研究受到损害时，给予的治疗、补偿或者赔偿是否合理、合法；</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（十）是否有具备资格或者经培训后的研究者负责获取知情同意，并随时接受研究有关问题的咨询；</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（十一）对研究参与者在研究中可能承受的风险是否有预防和应对措施；</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（十二）研究是否涉及利益冲突；</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（十三）研究是否涉及社会敏感的伦理问题；</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（十四）研究结果是否发布，方式、时间是否恰当；</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（十五）需要审查的其他重点内容。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与研究存在利益冲突的伦理审查委员会委员应当回避审查。伦理审查委员会应当要求与研究存在利益冲突的委员回避审查。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伦理审查委员会批准研究的基本标准是：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（一）研究具有科学价值和社会价值,不违反法律法规的规定，不损害公共利益；</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（二）研究参与者权利得到尊重，隐私权和个人信息得到保护；</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（三）研究方案科学；</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（四）研究参与者的纳入和排除的标准科学而公平；</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（五）风险受益比合理，风险最小化；</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（六）知情同意规范、有效；</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（七）研究机构和研究者能够胜任；</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（八）研究结果发布方式、内容、时间合理；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（九）研究者遵守科研规范与诚信。</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伦理审查委员会可以对审查的研究作出批准、不批准、修改后批准、修改后再审、继续研究、暂停或者终止研究的决定，并应当说明理由。</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伦理审查委员会作出决定应当得到超过伦理审查委员会全体委员二分之一同意。委员应当对研究所涉及的伦理问题进行充分讨论后投票，与审查决定不一致的意见应当详细记录在案。</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经伦理审查委员会批准的研究需要修改研究方案、知情同意书、招募材料、提供给研究参与者的其他材料时，研究者应当将修改后的文件提交伦理审查委员会审查。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国家卫生健康委应当不断优化国家医学研究登记备案信息系统。</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第二十五条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对已批准实施的研究，研究者应当按要求及时提交研究进展、严重不良事件，方案偏离、暂停、终止，研究完成等各类报告。</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伦理审查委员会应当按照研究者提交的相关报告进行跟踪审查。跟踪审查包括以下内容：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（一）是否按照已批准的研究方案进行研究并及时报告；</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（二）研究过程中是否擅自变更研究内容；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（三）是否增加研究参与者风险或者显著影响研究实施的变化或者新信息；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（四）是否需要暂停或者提前终止研究；</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（五）其他需要审查的内容。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跟踪审查的时间间隔不超过12个月。</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在多个机构开展的研究可以建立伦理审查协作机制，确保各机构遵循一致性和及时性原则。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牵头机构和参与机构均应当组织伦理审查。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参与机构的伦理审查委员会应当对本机构参与的研究进行跟踪审查。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第二十八条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第二十九条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学术期刊在刊发涉及人的生命科学和医学研究成果时，应当确认该研究经过伦理审查委员会的批准。研究者应当提供相关证明。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伦理审查工作应当坚持独立性，任何机构和个人不得干预伦理审查委员会的伦理审查过程及审查决定。</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以下情形可以适用简易程序审查的方式：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（一）研究风险不大于最小风险的研究；</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（二）已批准的研究方案作较小修改且不影响研究风险受益比的研究；</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（三）已批准研究的跟踪审查；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（四）多机构开展的研究中，参与机构的伦理审查委员会对牵头机构出具伦理审查意见的确认等。</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简易程序审查由伦理审查委员会主任委员指定两个或者以上的委员进行伦理审查，并出具审查意见。审查意见应当在伦理审查委员会会议上报告。</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简易程序审查过程中，出现研究的风险受益比变化、审查委员之间意见不一致、审查委员提出需要会议审查等情形的，应调整为会议审查。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（一）利用合法获得的公开数据，或者通过观察且不干扰公共行为产生的数据进行研究的；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（二）使用匿名化的信息数据开展研究的；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（四）使用生物样本库来源的人源细胞株或者细胞系等开展研究，研究相关内容和目的在提供方授权范围内，且不涉及人胚胎和生殖性克隆、嵌合、可遗传的基因操作等活动的。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b/>
          <w:bCs/>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知情同意</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第四章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第三十三条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研究者开展研究前，应当获得研究参与者自愿签署的知情同意书。研究参与者不具备书面方式表示同意的能力时，研究者应当获得其口头知情同意，并有录音录像等过程记录和证明材料。</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研究参与者为无民事行为能力人或者限制民事行为能力人的，应当获得其监护人的书面知情同意。获得监护人同意的同时，研究者还应该在研究参与者可理解的范围内告知相关信息，并征得其同意。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知情同意书应当包含充分、完整、准确的信息，并以研究参与者能够理解的语言文字、视频图像等进行表述。</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知情同意书应当包括以下内容：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（一）研究目的、基本研究内容、流程、方法及研究时限；</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（二）研究者基本信息及研究机构资质；</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（三）研究可能给研究参与者、相关人员和社会带来的益处，以及可能给研究参与者带来的不适和风险；</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（四）对研究参与者的保护措施；</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（五）研究数据和研究参与者个人资料的使用范围和方式，是否进行共享和二次利用，以及保密范围和措施；</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（六）研究参与者的权利，包括自愿参加和随时退出、知情、同意或者不同意、保密、补偿、受损害时获得免费治</w:t>
      </w:r>
      <w:r>
        <w:rPr>
          <w:rFonts w:ascii="仿宋" w:eastAsia="仿宋" w:hAnsi="仿宋" w:hint="eastAsia"/>
          <w:color w:val="484848"/>
          <w:sz w:val="32"/>
          <w:szCs w:val="32"/>
        </w:rPr>
        <w:lastRenderedPageBreak/>
        <w:t>疗和补偿或者赔偿、新信息的获取、新版本知情同意书的再次签署、获得知情同意书等；</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（七）研究参与者在参与研究前、研究后和研究过程中的注意事项；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（八）研究者联系人和联系方式、伦理审查委员会联系人和联系方式、发生问题时的联系人和联系方式；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（九）研究的时间和研究参与者的人数；</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（十）研究结果是否会反馈研究参与者；</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（十一）告知研究参与者可能的替代治疗及其主要的受益和风险；</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（十二）涉及人的生物样本采集的，还应当包括生物样本的种类、数量、用途、保藏、利用（包括是否直接用于产品开发、共享和二次利用）、隐私保护、对外提供、销毁处理等相关内容。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在知情同意获取过程中，研究者应当按照知情同意书内容向研究参与者逐项说明。</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研究者应当给予研究参与者充分的时间理解知情同意书的内容，由研究参与者作出是否同意参加研究的决定并签署知情同意书。</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在心理学研究中，因知情同意可能影响研究参与者对问题的回答，而影响研究结果准确性的，在确保研究参与者不受伤害的前提下经伦理审查委员会审查批准，研究者可以在</w:t>
      </w:r>
      <w:r>
        <w:rPr>
          <w:rFonts w:ascii="仿宋" w:eastAsia="仿宋" w:hAnsi="仿宋" w:hint="eastAsia"/>
          <w:color w:val="484848"/>
          <w:sz w:val="32"/>
          <w:szCs w:val="32"/>
        </w:rPr>
        <w:lastRenderedPageBreak/>
        <w:t>研究完成后充分告知研究参与者并征得其同意，否则不得纳入研究数据。</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研究过程中发生下列情形时，研究者应当再次获取研究参与者的知情同意：</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（一）与研究参与者相关的研究内容发生实质性变化的；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（二）与研究相关的风险实质性提高或者增加的；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（三）研究参与者民事行为能力等级提高的。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b/>
          <w:bCs/>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监督管理</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第五章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第三十九条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国家卫生健康委会同有关部门共同负责全国涉及人的生命科学和医学研究伦理审查的监督管理。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县级以上地方人民政府卫生健康、教育等部门依据职责分工负责本辖区涉及人的生命科学和医学研究伦理审查的监督管理。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主要监督检查以下内容：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（一）机构是否按照要求设立伦理审查委员会，并进行备案；</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（二）机构是否为伦理审查委员会提供充足经费，配备的专兼职工作人员、设备、场所及采取的有关措施是否可以保证伦理审查委员会独立开展工作；</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（三）伦理审查委员会是否建立健全利益冲突管理机制；</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（四）伦理审查委员会是否建立伦理审查制度；</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（五）伦理审查内容和程序是否符合要求；</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（六）审查的研究是否如实、及时在国家医学研究登记备案信息系统上传、更新信息；</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（七）伦理审查结果执行情况；</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（八）伦理审查文档管理情况；</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（九）伦理审查委员会委员的伦理培训、学习情况；</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（十）其他需要监督检查的相关内容。</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各级卫生健康主管部门应当与同级政府各相关部门建立有效机制，加强工作会商与信息沟通。</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第四十一条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任何单位或者个人均有权举报涉及人的生命科学和医学研究中存在的违反医学研究伦理、违法违规或者不端行为。</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医疗卫生机构未按照规定设立伦理审查委员会或者未委托伦理审查委员会审查，擅自开展涉及人的生命科学和医学研究的，由县级以上地方卫生健康主管部门对有关机构和人员依法给予行政处罚和处分。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其他机构按照行政隶属关系，由其上级主管部门处理。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医疗卫生机构及其伦理审查委员会违反本办法规定，有下列情形之一的，由县级以上地方卫生健康主管部门对有关机构和人员依法给予行政处罚和处分：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（一）伦理审查委员会组成、委员资质不符合要求的；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（二）伦理审查委员会未建立利益冲突管理机制的；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（三）未建立伦理审查工作制度或者操作规程的；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（四）未按照伦理审查原则和相关规章制度进行审查的；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（五）泄露研究信息、研究参与者个人信息的；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（六）未按照规定进行备案、在国家医学研究登记备案信息系统上传信息的；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（七）未接受正式委托为其他机构出具伦理审查意见的；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（八）未督促研究者提交相关报告并开展跟踪审查的；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（九）其他违反本办法规定的情形。</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其他机构按照行政隶属关系，由其上级主管部门处理。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医疗卫生机构的研究者违反本办法规定，有下列情形之一的，由县级以上地方卫生健康主管部门对有关机构和人员依法给予行政处罚和处分：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（一）研究或者研究方案未获得伦理审查委员会审查批准擅自开展研究工作的；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（二）研究过程中发生严重不良反应或者严重不良事件未及时报告伦理审查委员会的；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（三）违反知情同意相关规定开展研究的；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（四）未及时提交相关研究报告的；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（五）未及时在国家医学研究登记备案信息系统上传信息的；</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（六）其他违反本办法规定的情形。</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其他机构按照行政隶属关系，由其上级主管部门处理。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机构、伦理审查委员会、研究者在开展涉及人的生命科学和医学研究工作中，违反法律法规要求的，按照相关法律法规进行处理。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第四十九条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机构和个人违反本办法规定，给他人人身、财产造成损害的，应当依法承担民事责任；构成犯罪的，依法追究刑事责任。</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6966F2" w:rsidRDefault="006966F2" w:rsidP="006966F2">
      <w:pPr>
        <w:pStyle w:val="a5"/>
        <w:spacing w:before="0" w:beforeAutospacing="0" w:after="0" w:afterAutospacing="0"/>
        <w:ind w:firstLine="480"/>
        <w:jc w:val="center"/>
        <w:rPr>
          <w:rFonts w:ascii="仿宋" w:eastAsia="仿宋" w:hAnsi="仿宋" w:hint="eastAsia"/>
          <w:color w:val="484848"/>
          <w:sz w:val="32"/>
          <w:szCs w:val="32"/>
        </w:rPr>
      </w:pPr>
      <w:r>
        <w:rPr>
          <w:rFonts w:ascii="微软雅黑" w:eastAsia="微软雅黑" w:hAnsi="微软雅黑" w:hint="eastAsia"/>
          <w:color w:val="484848"/>
          <w:sz w:val="32"/>
          <w:szCs w:val="32"/>
        </w:rPr>
        <w:t>则</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附</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第六章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本办法所称研究参与者包括人体研究的受试者，以及提供个人生物样本、信息数据、健康记录、行为等用于涉及人的生命科学和医学研究的个体。</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本办法所称人或者人的生物样本包括人体本身以及人的细胞、组织、器官、体液、菌群等和受精卵、胚胎、胎儿。</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涉及国家秘密的，在提交伦理审查和获取研究参与者知情同意时应当进行脱密处理。无法进行脱密处</w:t>
      </w:r>
      <w:r>
        <w:rPr>
          <w:rFonts w:ascii="仿宋" w:eastAsia="仿宋" w:hAnsi="仿宋" w:hint="eastAsia"/>
          <w:color w:val="484848"/>
          <w:sz w:val="32"/>
          <w:szCs w:val="32"/>
        </w:rPr>
        <w:lastRenderedPageBreak/>
        <w:t>理的，应当签署保密协议并加强管理。未经脱密处理的研究不得在国家医学研究登记备案信息系统上传。</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第五十三条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纳入科技伦理高风险科技活动清单的涉及人的生命科学和医学研究的伦理审查，还应当遵守国家关于科技伦理高风险科技活动伦理审查的相关要求。</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第五十四条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rsidR="006966F2" w:rsidRDefault="006966F2" w:rsidP="006966F2">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AD03CD" w:rsidRDefault="00AD03CD"/>
    <w:sectPr w:rsidR="00AD0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CD" w:rsidRDefault="00AD03CD" w:rsidP="006966F2">
      <w:r>
        <w:separator/>
      </w:r>
    </w:p>
  </w:endnote>
  <w:endnote w:type="continuationSeparator" w:id="1">
    <w:p w:rsidR="00AD03CD" w:rsidRDefault="00AD03CD" w:rsidP="00696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CD" w:rsidRDefault="00AD03CD" w:rsidP="006966F2">
      <w:r>
        <w:separator/>
      </w:r>
    </w:p>
  </w:footnote>
  <w:footnote w:type="continuationSeparator" w:id="1">
    <w:p w:rsidR="00AD03CD" w:rsidRDefault="00AD03CD" w:rsidP="00696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6F2"/>
    <w:rsid w:val="00515751"/>
    <w:rsid w:val="006966F2"/>
    <w:rsid w:val="00AD0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6F2"/>
    <w:rPr>
      <w:sz w:val="18"/>
      <w:szCs w:val="18"/>
    </w:rPr>
  </w:style>
  <w:style w:type="paragraph" w:styleId="a4">
    <w:name w:val="footer"/>
    <w:basedOn w:val="a"/>
    <w:link w:val="Char0"/>
    <w:uiPriority w:val="99"/>
    <w:semiHidden/>
    <w:unhideWhenUsed/>
    <w:rsid w:val="006966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6F2"/>
    <w:rPr>
      <w:sz w:val="18"/>
      <w:szCs w:val="18"/>
    </w:rPr>
  </w:style>
  <w:style w:type="paragraph" w:styleId="a5">
    <w:name w:val="Normal (Web)"/>
    <w:basedOn w:val="a"/>
    <w:uiPriority w:val="99"/>
    <w:semiHidden/>
    <w:unhideWhenUsed/>
    <w:rsid w:val="006966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10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1375</Words>
  <Characters>7838</Characters>
  <Application>Microsoft Office Word</Application>
  <DocSecurity>0</DocSecurity>
  <Lines>65</Lines>
  <Paragraphs>18</Paragraphs>
  <ScaleCrop>false</ScaleCrop>
  <Company>P R C</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2024-04-21T05:29:00Z</dcterms:created>
  <dcterms:modified xsi:type="dcterms:W3CDTF">2024-04-21T05:29:00Z</dcterms:modified>
</cp:coreProperties>
</file>