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C9" w:rsidRDefault="00947012" w:rsidP="00947012">
      <w:pPr>
        <w:pStyle w:val="a5"/>
        <w:shd w:val="clear" w:color="auto" w:fill="FFFFFF"/>
        <w:spacing w:before="0" w:beforeAutospacing="0" w:after="0" w:afterAutospacing="0"/>
        <w:jc w:val="center"/>
        <w:rPr>
          <w:rFonts w:hint="eastAsia"/>
          <w:b/>
          <w:bCs/>
          <w:color w:val="333333"/>
          <w:sz w:val="36"/>
          <w:szCs w:val="36"/>
          <w:bdr w:val="none" w:sz="0" w:space="0" w:color="auto" w:frame="1"/>
        </w:rPr>
      </w:pPr>
      <w:r>
        <w:rPr>
          <w:rFonts w:hint="eastAsia"/>
          <w:b/>
          <w:bCs/>
          <w:color w:val="333333"/>
          <w:sz w:val="36"/>
          <w:szCs w:val="36"/>
          <w:bdr w:val="none" w:sz="0" w:space="0" w:color="auto" w:frame="1"/>
        </w:rPr>
        <w:t>药物临床试验质量管理规范</w:t>
      </w:r>
    </w:p>
    <w:p w:rsidR="00947012" w:rsidRPr="008C7EC9" w:rsidRDefault="008C7EC9" w:rsidP="00947012">
      <w:pPr>
        <w:pStyle w:val="a5"/>
        <w:shd w:val="clear" w:color="auto" w:fill="FFFFFF"/>
        <w:spacing w:before="0" w:beforeAutospacing="0" w:after="0" w:afterAutospacing="0"/>
        <w:jc w:val="center"/>
        <w:rPr>
          <w:b/>
          <w:bCs/>
          <w:color w:val="333333"/>
          <w:sz w:val="36"/>
          <w:szCs w:val="36"/>
          <w:bdr w:val="none" w:sz="0" w:space="0" w:color="auto" w:frame="1"/>
        </w:rPr>
      </w:pPr>
      <w:r>
        <w:rPr>
          <w:rFonts w:hint="eastAsia"/>
          <w:b/>
          <w:bCs/>
          <w:color w:val="333333"/>
          <w:sz w:val="36"/>
          <w:szCs w:val="36"/>
          <w:bdr w:val="none" w:sz="0" w:space="0" w:color="auto" w:frame="1"/>
        </w:rPr>
        <w:t>(</w:t>
      </w:r>
      <w:r w:rsidRPr="008C7EC9">
        <w:rPr>
          <w:rFonts w:hint="eastAsia"/>
          <w:b/>
          <w:bCs/>
          <w:color w:val="333333"/>
          <w:sz w:val="36"/>
          <w:szCs w:val="36"/>
          <w:bdr w:val="none" w:sz="0" w:space="0" w:color="auto" w:frame="1"/>
        </w:rPr>
        <w:t>2</w:t>
      </w:r>
      <w:r w:rsidRPr="008C7EC9">
        <w:rPr>
          <w:b/>
          <w:bCs/>
          <w:color w:val="333333"/>
          <w:sz w:val="36"/>
          <w:szCs w:val="36"/>
          <w:bdr w:val="none" w:sz="0" w:space="0" w:color="auto" w:frame="1"/>
        </w:rPr>
        <w:t>020</w:t>
      </w:r>
      <w:r w:rsidRPr="008C7EC9">
        <w:rPr>
          <w:rFonts w:hint="eastAsia"/>
          <w:b/>
          <w:bCs/>
          <w:color w:val="333333"/>
          <w:sz w:val="36"/>
          <w:szCs w:val="36"/>
          <w:bdr w:val="none" w:sz="0" w:space="0" w:color="auto" w:frame="1"/>
        </w:rPr>
        <w:t>版)</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第一章　总　　则</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保证药物临床试验过程规范，数据和结果的科学、真实、可靠，保护受试者的权益和安全，根据《中华人民共和国药品管理法》、《中华人民共和国疫苗管理法》、《中华人民共和国药品管理法实施条例》，制定本规范。本规范适用于为申请药品注册而进行的药物临床试验。药物临床试验的相关活动应当遵守本规范。</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药物临床试验质量管理规范是药物临床试验全过程的质量标准，包括方案设计、组织实施、监查、稽查、记录、分析、总结和报告。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药物临床试验应当符合《世界医学大会赫尔辛基宣言》原则及相关伦理要求，受试者的权益和安全是考虑的首要因素，优先于对科学和社会的获益。伦理审查与知情同意是保障受试者权益的重要措施。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第四条</w:t>
      </w:r>
      <w:r>
        <w:rPr>
          <w:rFonts w:hint="eastAsia"/>
          <w:color w:val="333333"/>
        </w:rPr>
        <w:t xml:space="preserve">　药物临床试验应当有充分的科学依据。临床试验应当权衡受试者和社会的预期风险和获益，只有当预期的获益大于风险时，方可实施或者继续临床试验。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试验方案应当清晰、详细、可操作。试验方案在获得伦理委员会同意后方可执行。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研究者在临床试验过程中应当遵守试验方案，凡涉及医学判断或临床决策应当由临床医生做出。参加临床试验实施的研究人员，应当具有能够承担临床试验工作相应的教育、培训和经验。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第七条</w:t>
      </w:r>
      <w:r>
        <w:rPr>
          <w:rFonts w:hint="eastAsia"/>
          <w:color w:val="333333"/>
        </w:rPr>
        <w:t xml:space="preserve">　所有临床试验的纸质或电子资料应当被妥善地记录、处理和保存，能够准确地报告、解释和确认。应当保护受试者的隐私和其相关信息的保密性。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第八条</w:t>
      </w:r>
      <w:r>
        <w:rPr>
          <w:rFonts w:hint="eastAsia"/>
          <w:color w:val="333333"/>
        </w:rPr>
        <w:t xml:space="preserve">　试验药物的制备应当符合临床试验用药品生产质量管理相关要求。试验药物的使用应当符合试验方案。</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临床试验的质量管理体系应当覆盖临床试验的全过程，重点是受试者保护、试验结果可靠，以及遵守相关法律法规。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第十条</w:t>
      </w:r>
      <w:r>
        <w:rPr>
          <w:rFonts w:hint="eastAsia"/>
          <w:color w:val="333333"/>
        </w:rPr>
        <w:t xml:space="preserve">　临床试验的实施应当遵守利益冲突回避原则。</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第二章　术语及其定义</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第十一条</w:t>
      </w:r>
      <w:r>
        <w:rPr>
          <w:rFonts w:hint="eastAsia"/>
          <w:color w:val="333333"/>
        </w:rPr>
        <w:t xml:space="preserve">　本规范下列用语的含义是：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临床试验，指以人体（患者或健康受试者）为对象的试验，意在发现或验证某种试验药物的临床医学、药理学以及其他药效学作用、不良反应，或者试验药物的吸收、分布、代谢和排泄，以确定药物的疗效与安全性的系统性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（二）临床试验的依从性，指临床试验参与各方遵守与临床试验有关要求、本规范和相关法律法规。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（三）非临床研究，指不在人体上进行的生物医学研究。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（四）独立的数据监查委员会（数据和安全监查委员会，监查委员会，数据监查委员会），指由申办者设立的独立的数据监查委员会，定期对临床试验的进</w:t>
      </w:r>
      <w:r>
        <w:rPr>
          <w:rFonts w:hint="eastAsia"/>
          <w:color w:val="333333"/>
        </w:rPr>
        <w:lastRenderedPageBreak/>
        <w:t>展、安全性数据和重要的有效性终点进行评估，并向申办者建议是否继续、调整或者停止试验。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伦理委员会，指由医学、药学及其他背景人员组成的委员会，其职责是通过独立地审查、同意、跟踪审查试验方案及相关文件、获得和记录受试者知情同意所用的方法和材料等，确保受试者的权益、安全受到保护。</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（六）研究者，指实施临床试验并对临床试验质量及受试者权益和安全负责的试验现场的负责人。</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（七）申办者，指负责临床试验的发起、管理和提供临床试验经费的个人、组织或者机构。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（八）合同研究组织，指通过签订合同授权，执行申办者或者研究者在临床试验中的某些职责和任务的单位。</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（九）受试者，指参加一项临床试验，并作为试验用药品的接受者，包括患者、健康受试者。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弱势受试者，指维护自身意愿和权利的能力不足或者丧失的受试者，其自愿参加临床试验的意愿，有可能被试验的预期获益或者拒绝参加可能被报复而受到不正当影响。包括：研究者的学生和下级、申办者的员工、军人、犯人、无药可救疾病的患者、处于危急状况的患者，入住福利院的人、流浪者、未成年人和无能力知情同意的人等。</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（十一）知情同意，指受试者被告知可影响其做出参加临床试验决定的各方面情况后，确认同意自愿参加临床试验的过程。该过程应当以书面的、签署姓名和日期的知情同意书作为文件证明。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（十二）公正见证人，指与临床试验无关，不受临床试验相关人员不公正影响的个人，在受试者或者其监护人无阅读能力时，作为公正的见证人，阅读知情同意书和其他书面资料，并见证知情同意。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（十三）监查，指监督临床试验的进展，并保证临床试验按照试验方案、标准操作规程和相关法律法规要求实施、记录和报告的行动。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（十四）监查计划，指描述监查策略、方法、职责和要求的文件。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（十五）监查报告，指监查员根据申办者的标准操作规程规定，在每次进行现场访视或者其他临床试验相关的沟通后，向申办者提交的书面报告。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（十六）稽查，指对临床试验相关活动和文件进行系统的、独立的检查，以评估确定临床试验相关活动的实施、试验数据的记录、分析和报告是否符合试验方案、标准操作规程和相关法律法规的要求。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（十七）稽查报告，指由申办者委派的稽查员撰写的，关于稽查结果的书面评估报告。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八）检查，指药品监督管理部门对临床试验的有关文件、设施、记录和其他方面进行审核检查的行为，检查可以在试验现场、申办者或者合同研究组织所在地，以及药品监督管理部门认为必要的其他场所进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九）直接查阅，指对评估药物临床试验重要的记录和报告直接进行检查、分析、核实或者复制等。直接查阅的任何一方应当按照相关法律法规，采取合理的措施保护受试者隐私以及避免泄露申办者的权属信息和其他需要保密的信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试验方案，指说明临床试验目的、设计、方法学、统计学考虑和组织实施的文件。试验方案通常还应当包括临床试验的背景和理论基础，该内容也可以在其他参考文件中给出。试验方案包括方案及其修订版。</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（二十一）研究者手册，指与开展临床试验相关的试验用药品的临床和非临床研究资料汇编。</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（二十二）病例报告表，指按照试验方案要求设计，向申办者报告的记录受试者相关信息的纸质或者电子文件。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（二十三）标准操作规程，指为保证某项特定操作的一致性而制定的详细的书面要求。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（二十四）试验用药品，指用于临床试验的试验药物、对照药品。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（二十五）对照药品，指临床试验中用于与试验药物参比对照的其他研究药物、已上市药品或者安慰剂。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（二十六）不良事件，指受试者接受试验用药品后出现的所有不良医学事件，可以表现为症状体征、疾病或者实验室检查异常，但不一定与试验用药品有因果关系。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（二十七）严重不良事件，指受试者接受试验用药品后出现死亡、危及生命、永久或者严重的残疾或者功能丧失、受试者需要住院治疗或者延长住院时间，以及先天性异常或者出生缺陷等不良医学事件。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（二十八）药物不良反应，指临床试验中发生的任何与试验用药品可能有关的对人体有害或者非期望的反应。试验用药品与不良事件之间的因果关系至少有一个合理的可能性，即不能排除相关性。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（二十九）可疑且非预期严重不良反应，指临床表现的性质和严重程度超出了试验药物研究者手册、已上市药品的说明书或者产品特性摘要等已有资料信息的可疑并且非预期的严重不良反应。</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（三十）受试者鉴认代码，指临床试验中分配给受试者以辨识其身份的唯一代码。研究者在报告受试者出现的不良事件和其他与试验有关的数据时，用该代码代替受试者姓名以保护其隐私。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（三十二）源数据，指临床试验中的原始记录或者核证副本上记载的所有信息，包括临床发现、观测结果以及用于重建和评价临床试验所需要的其他相关活动记录。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（三十三）必备文件，指能够单独或者汇集后用于评价临床试验的实施过程和试验数据质量的文件。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（三十四）核证副本，指经过审核验证，确认与原件的内容和结构等均相同的复制件，该复制件是经审核人签署姓名和日期，或者是由已验证过的系统直接生成，可以以纸质或者电子等形式的载体存在。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（三十五）质量保证，指在临床试验中建立的有计划的系统性措施，以保证临床试验的实施和数据的生成、记录和报告均遵守试验方案和相关法律法规。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（三十六）质量控制，指在临床试验质量保证系统中，为确证临床试验所有相关活动是否符合质量要求而实施的技术和活动。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（三十七）试验现场，指实施临床试验相关活动的场所。</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（三十八）设盲，指临床试验中使一方或者多方不知道受试者治疗分配的程序。单盲一般指受试者不知道，双盲一般指受试者、研究者、监查员以及数据分析人员均不知道治疗分配。</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（四十）稽查轨迹，指能够追溯还原事件发生过程的记录。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第三章　伦理委员会</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伦理委员会的职责是保护受试者的权益和安全，应当特别关注弱势受试者。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（二）伦理委员会应当对临床试验的科学性和伦理性进行审查。</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（三）伦理委员会应当对研究者的资格进行审查。</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（四）为了更好地判断在临床试验中能否确保受试者的权益和安全以及基本医疗，伦理委员会可以要求提供知情同意书内容以外的资料和信息。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（六）若试验方案中明确说明紧急情况下受试者或者其监护人无法在试验前签署知情同意书，伦理委员会应当审查试验方案中是否充分考虑了相应的伦理学问题以及法律法规。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（八）伦理委员会应当确保知情同意书、提供给受试者的其他书面资料说明了给受试者补偿的信息，包括补偿方式、数额和计划。</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（九）伦理委员会应当在合理的时限内完成临床试验相关资料的审查或者备案流程，并给出明确的书面审查意见。审查意见应当包括审查的临床试验名称、文件（含版本号）和日期。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（十）伦理委员会的审查意见有：同意；必要的修改后同意；不同意；终止或者暂停已同意的研究。审查意见应当说明要求修改的内容，或者否定的理由。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伦理委员会应当关注并明确要求研究者及时报告：临床试验实施中为消除对受试者紧急危害的试验方案的偏离或者修改；增加受试者风险或者显著影响临床试验实施的改变；所有可疑且非预期严重不良反应；可能对受试者的安全或者临床试验的实施产生不利影响的新信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（十二）伦理委员会有权暂停、终止未按照相关要求实施，或者受试者出现非预期严重损害的临床试验。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（十三）伦理委员会应当对正在实施的临床试验定期跟踪审查，审查的频率应当根据受试者的风险程度而定，但至少一年审查一次。</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（十四）伦理委员会应当受理并妥善处理受试者的相关诉求。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伦理委员会的组成和运行应当符合以下要求：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（一）伦理委员会的委员组成、备案管理应当符合卫生健康主管部门的要求。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（二）伦理委员会的委员均应当接受伦理审查的培训，能够审查临床试验相关的伦理学和科学等方面的问题。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（三）伦理委员会应当按照其制度和标准操作规程履行工作职责，审查应当有书面记录，并注明会议时间及讨论内容。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（四）伦理委员会会议审查意见的投票委员应当参与会议的审查和讨论，包括了各类别委员，具有不同性别组成，并满足其规定的人数。会议审查意见应当形成书面文件。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（五）投票或者提出审查意见的委员应当独立于被审查临床试验项目。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（六）伦理委员会应当有其委员的详细信息，并保证其委员具备伦理审查的资格。</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（七）伦理委员会应当要求研究者提供伦理审查所需的各类资料，并回答伦理委员会提出的问题。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（八）伦理委员会可以根据需要邀请委员以外的相关专家参与审查，但不能参与投票。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伦理委员会应当建立以下书面文件并执行：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（一）伦理委员会的组成、组建和备案的规定。</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（二）伦理委员会会议日程安排、会议通知和会议审查的程序。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（三）伦理委员会初始审查和跟踪审查的程序。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（四）对伦理委员会同意的试验方案的较小修正，采用快速审查并同意的程序。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（五）向研究者及时通知审查意见的程序。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（六）对伦理审查意见有不同意见的复审程序。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伦理委员会应当保留伦理审查的全部记录，包括伦理审查的书面记录、委员信息、递交的文件、会议记录和相关往来记录等。所有记录应当至少保存至临床试验结束后5年。研究者、申办者或者药品监督管理部门可以要求伦理委员会提供其标准操作规程和伦理审查委员名单。</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第四章　研　究　者</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研究者和临床试验机构应当具备的资格和要求包括：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（一）具有在临床试验机构的执业资格；具备临床试验所需的专业知识、培训经历和能力；能够根据申办者、伦理委员会和药品监督管理部门的要求提供最新的工作履历和相关资格文件。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（二）熟悉申办者提供的试验方案、研究者手册、试验药物相关资料信息。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（三）熟悉并遵守本规范和临床试验相关的法律法规。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（四）保存一份由研究者签署的职责分工授权表。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（五）研究者和临床试验机构应当接受申办者组织的监查和稽查，以及药品监督管理部门的检查。</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六）研究者和临床试验机构授权个人或者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研究者和临床试验机构应当具有完成临床试验所需的必要条件：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（一）研究者在临床试验约定的期限内有按照试验方案入组足够数量受试者的能力。</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（二）研究者在临床试验约定的期限内有足够的时间实施和完成临床试验。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（三）研究者在临床试验期间有权支配参与临床试验的人员，具有使用临床试验所需医疗设施的权限，正确、安全地实施临床试验。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（四）研究者在临床试验期间确保所有参加临床试验的人员充分了解试验方案及试验用药品，明确各自在试验中的分工和职责，确保临床试验数据的真实、完整和准确。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（五）研究者监管所有研究人员执行试验方案，并采取措施实施临床试验的质量管理。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（六）临床试验机构应当设立相应的内部管理部门，承担临床试验的管理工作。</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研究者应当给予受试者适合的医疗处理：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（一）研究者为临床医生或者授权临床医生需要承担所有与临床试验有关的医学决策责任。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在临床试验和随访期间，对于受试者出现与试验相关的不良事件，包括有临床意义的实验室异常时，研究者和临床试验机构应当保证受试者得到妥善的医疗处理，并将相关情况如实告知受试者。研究者意识到受试者存在合并疾病需要治疗时，应当告知受试者，并关注可能干扰临床试验结果或者受试者安全的合并用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（三）在受试者同意的情况下，研究者可以将受试者参加试验的情况告知相关的临床医生。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（四）受试者可以无理由退出临床试验。研究者在尊重受试者个人权利的同时，应当尽量了解其退出理由。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研究者与伦理委员会的沟通包括：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（一）临床试验实施前，研究者应当获得伦理委员会的书面同意；未获得伦理委员会书面同意前，不能筛选受试者。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（二）临床试验实施前和临床试验过程中，研究者应当向伦理委员会提供伦理审查需要的所有文件。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第二十条</w:t>
      </w:r>
      <w:r>
        <w:rPr>
          <w:rFonts w:hint="eastAsia"/>
          <w:color w:val="333333"/>
        </w:rPr>
        <w:t xml:space="preserve">　研究者应当遵守试验方案。</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（一）研究者应当按照伦理委员会同意的试验方案实施临床试验。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（二）未经申办者和伦理委员会的同意，研究者不得修改或者偏离试验方案，但不包括为了及时消除对受试者的紧急危害或者更换监查员、电话号码等仅涉及临床试验管理方面的改动。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（三）研究者或者其指定的研究人员应当对偏离试验方案予以记录和解释。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（四）为了消除对受试者的紧急危害，在未获得伦理委员会同意的情况下，研究者修改或者偏离试验方案，应当及时向伦理委员会、申办者报告，并说明理由，必要时报告药品监督管理部门。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（五）研究者应当采取措施，避免使用试验方案禁用的合并用药。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第二十一条</w:t>
      </w:r>
      <w:r>
        <w:rPr>
          <w:rFonts w:hint="eastAsia"/>
          <w:color w:val="333333"/>
        </w:rPr>
        <w:t xml:space="preserve">　研究者和临床试验机构对申办者提供的试验用药品有管理责任。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（一）研究者和临床试验机构应当指派有资格的药师或者其他人员管理试验用药品。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（二）试验用药品在临床试验机构的接收、贮存、分发、回收、退还及未使用的处置等管理应当遵守相应的规定并保存记录。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（三）试验用药品的贮存应当符合相应的贮存条件。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（四）研究者应当确保试验用药品按照试验方案使用，应当向受试者说明试验用药品的正确使用方法。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第二十二条</w:t>
      </w:r>
      <w:r>
        <w:rPr>
          <w:rFonts w:hint="eastAsia"/>
          <w:color w:val="333333"/>
        </w:rPr>
        <w:t xml:space="preserve">　研究者应当遵守临床试验的随机化程序。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盲法试验应当按照试验方案的要求实施揭盲。若意外破盲或者因严重不良事件等情况紧急揭盲时，研究者应当向申办者书面说明原因。</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研究者实施知情同意，应当遵守赫尔辛基宣言的伦理原则，并符合以下要求：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（一）研究者应当使用经伦理委员会同意的最新版的知情同意书和其他提供给受试者的信息。如有必要，临床试验过程中的受试者应当再次签署知情同意书。</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（二）研究者获得可能影响受试者继续参加试验的新信息时，应当及时告知受试者或者其监护人，并作相应记录。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（三）研究人员不得采用强迫、利诱等不正当的方式影响受试者参加或者继续临床试验。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（四）研究者或者指定研究人员应当充分告知受试者有关临床试验的所有相关事宜，包括书面信息和伦理委员会的同意意见。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（五）知情同意书等提供给受试者的口头和书面资料均应当采用通俗易懂的语言和表达方式，使受试者或者其监护人、见证人易于理解。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（六）签署知情同意书之前，研究者或者指定研究人员应当给予受试者或者其监护人充分的时间和机会了解临床试验的详细情况，并详尽回答受试者或者其监护人提出的与临床试验相关的问题。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（七）受试者或者其监护人，以及执行知情同意的研究者应当在知情同意书上分别签名并注明日期，如非受试者本人签署，应当注明关系。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（九）受试者或者其监护人应当得到已签署姓名和日期的知情同意书原件或者副本和其他提供给受试者的书面资料，包括更新版知情同意书原件或者副本，和其他提供给受试者的书面资料的修订文本。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（十二）当受试者参加非治疗性临床试验，应当由受试者本人在知情同意书上签字同意和注明日期。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（十三）病史记录中应当记录受试者知情同意的具体时间和人员。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四）儿童作为受试者，应当征得其监护人的知情同意并签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知情同意书和提供给受试者的其他资料应当包括：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（一）临床试验概况。</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（二）试验目的。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（三）试验治疗和随机分配至各组的可能性。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（四）受试者需要遵守的试验步骤，包括创伤性医疗操作。</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（五）受试者的义务。</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（六）临床试验所涉及试验性的内容。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（七）试验可能致受试者的风险或者不便，尤其是存在影响胚胎、胎儿或者哺乳婴儿的风险时。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（八）试验预期的获益，以及不能获益的可能性。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（九）其他可选的药物和治疗方法，及其重要的潜在获益和风险。</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（十）受试者发生与试验相关的损害时，可获得补偿以及治疗。</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（十一）受试者参加临床试验可能获得的补偿。</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（十二）受试者参加临床试验预期的花费。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（十三）受试者参加试验是自愿的，可以拒绝参加或者有权在试验任何阶段随时退出试验而不会遭到歧视或者报复，其医疗待遇与权益不会受到影响。</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（十四）在不违反保密原则和相关法规的情况下，监查员、稽查员、伦理委员会和药品监督管理部门检查人员可以查阅受试者的原始医学记录，以核实临床试验的过程和数据。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（十五）受试者相关身份鉴别记录的保密事宜，不公开使用。如果发布临床试验结果，受试者的身份信息仍保密。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（十六）有新的可能影响受试者继续参加试验的信息时，将及时告知受试者或者其监护人。</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（十七）当存在有关试验信息和受试者权益的问题，以及发生试验相关损害时，受试者可联系的研究者和伦理委员会及其联系方式。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（十八）受试者可能被终止试验的情况以及理由。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（十九）受试者参加试验的预期持续时间。</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（二十）参加该试验的预计受试者人数。</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试验的记录和报告应当符合以下要求：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（一）研究者应当监督试验现场的数据采集、各研究人员履行其工作职责的情况。</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研究者应当确保所有临床试验数据是从临床试验的源文件和试验记录中获得的，是准确、完整、可读和及时的。源数据应当具有可归因性、易读性、同时性、原始性、准确性、完整性、一致性和持久性。源数据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至记录的创建者或者修改者，保障所采集的源数据可以溯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研究者应当按照申办者提供的指导说明填写和修改病例报告表，确保各类病例报告表及其他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申办者应当有书面程序确保其对病例报告表的改动是必要的、被记录的，并得到研究者的同意。研究者应当保留修改和更正的相关记录。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（四）研究者和临床试验机构应当按“临床试验必备文件”和药品监督管理部门的相关要求，妥善保存试验文档。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（五）在临床试验的信息和受试者信息处理过程中应当注意避免信息的非法或者未授权的查阅、公开、散播、修改、损毁、丢失。临床试验数据的记录、处理和保存应当确保记录和受试者信息的保密性。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（六）申办者应当与研究者和临床试验机构就必备文件保存时间、费用和到期后的处理在合同中予以明确。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（七）根据监查员、稽查员、伦理委员会或者药品监督管理部门的要求，研究者和临床试验机构应当配合并提供所需的与试验有关的记录。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研究者的安全性报告应当符合以下要求：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除试验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是受试者的真实姓名、公民身份号码和住址等身份信息。</w:t>
      </w:r>
      <w:r>
        <w:rPr>
          <w:rFonts w:hint="eastAsia"/>
          <w:color w:val="333333"/>
        </w:rPr>
        <w:lastRenderedPageBreak/>
        <w:t>试验方案中规定的、对安全性评价重要的不良事件和实验室异常值，应当按照试验方案的要求和时限向申办者报告。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涉及死亡事件的报告，研究者应当向申办者和伦理委员会提供其他所需要的资料，如尸检报告和最终医学报告。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第二十七条</w:t>
      </w:r>
      <w:r>
        <w:rPr>
          <w:rFonts w:hint="eastAsia"/>
          <w:color w:val="333333"/>
        </w:rPr>
        <w:t xml:space="preserve">　提前终止或者暂停临床试验时，研究者应当及时通知受试者，并给予受试者适当的治疗和随访。此外：</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（一）研究者未与申办者商议而终止或者暂停临床试验，研究者应当立即向临床试验机构、申办者和伦理委员会报告，并提供详细的书面说明。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（二）申办者终止或者暂停临床试验，研究者应当立即向临床试验机构、伦理委员会报告，并提供详细书面说明。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（三）伦理委员会终止或者暂停已经同意的临床试验，研究者应当立即向临床试验机构、申办者报告，并提供详细书面说明。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研究者应当提供试验进展报告。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（一）研究者应当向伦理委员会提交临床试验的年度报告，或者应当按照伦理委员会的要求提供进展报告。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（二）出现可能显著影响临床试验的实施或者增加受试者风险的情况，研究者应当尽快向申办者、伦理委员会和临床试验机构书面报告。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（三）临床试验完成后，研究者应当向临床试验机构报告；研究者应当向伦理委员会提供临床试验结果的摘要，向申办者提供药品监督管理部门所需要的临床试验相关报告。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第五章　申　办　者</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第二十九条</w:t>
      </w:r>
      <w:r>
        <w:rPr>
          <w:rFonts w:hint="eastAsia"/>
          <w:color w:val="333333"/>
        </w:rPr>
        <w:t xml:space="preserve">　申办者应当把保护受试者的权益和安全以及临床试验结果的真实、可靠作为临床试验的基本考虑。</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第三十条</w:t>
      </w:r>
      <w:r>
        <w:rPr>
          <w:rFonts w:hint="eastAsia"/>
          <w:color w:val="333333"/>
        </w:rPr>
        <w:t xml:space="preserve">　申办者应当建立临床试验的质量管理体系。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申办者的临床试验的质量管理体系应当涵盖临床试验的全过程，包括临床试验的设计、实施、记录、评估、结果报告和文件归档。质量管理包括有效的试验方案设计、收集数据的方法及流程、对于临床试验中做出决策所必须的信息采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临床试验质量保证和质量控制的方法应当与临床试验内在的风险和所采集信息的重要性相符。申办者应当保证临床试验各个环节的可操作性，试验流程和数据采集避免过于复杂。试验方案、病例报告表及其他相关文件应当清晰、简洁和前后一致。</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第三十一条</w:t>
      </w:r>
      <w:r>
        <w:rPr>
          <w:rFonts w:hint="eastAsia"/>
          <w:color w:val="333333"/>
        </w:rPr>
        <w:t xml:space="preserve">　申办者基于风险进行质量管理。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（一）试验方案制定时应当明确保护受试者权益和安全以及保证临床试验结果可靠的关键环节和数据。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应当识别影响到临床试验关键环节和数据的风险。该风险应当从两个层面考虑：系统层面，如设施设备、标准操作规程、计算机化系统、人员、供应商；临床试验层面，如试验药物、试验设计、数据收集和记录、知情同意过程。</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（三）风险评估应当考虑在现有风险控制下发生差错的可能性；该差错对保护受试者权益和安全，以及数据可靠性的影响；该差错被监测到的程度。</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（四）应当识别可减少或者可被接受的风险。减少风险的控制措施应当体现在试验方案的设计和实施、监查计划、各方职责明确的合同、标准操作规程的依从性，以及各类培训。</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预先设定质量风险的容忍度时，应当考虑变量的医学和统计学特点及统计设计，以鉴别影响受试者安全和数据可靠的系统性问题。出现超出质量风险的容忍度的情况时，应当评估是否需要采取进一步的措施。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（五）临床试验期间，质量管理应当有记录，并及时与相关各方沟通，促使风险评估和质量持续改进。</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（六）申办者应当结合临床试验期间的新知识和经验，定期评估风险控制措施，以确保现行的质量管理的有效性和适用性。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（七）申办者应当在临床试验报告中说明所采用的质量管理方法，并概述严重偏离质量风险的容忍度的事件和补救措施。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第三十二条</w:t>
      </w:r>
      <w:r>
        <w:rPr>
          <w:rFonts w:hint="eastAsia"/>
          <w:color w:val="333333"/>
        </w:rPr>
        <w:t xml:space="preserve">　申办者的质量保证和质量控制应当符合以下要求：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（一）申办者负责制定、实施和及时更新有关临床试验质量保证和质量控制系统的标准操作规程，确保临床试验的实施、数据的产生、记录和报告均遵守试验方案、本规范和相关法律法规的要求。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（二）临床试验和实验室检测的全过程均需严格按照质量管理标准操作规程进行。数据处理的每个阶段均有质量控制，以保证所有数据是可靠的，数据处理过程是正确的。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（三）申办者应当与研究者和临床试验机构等所有参加临床试验的相关单位签订合同，明确各方职责。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（四）申办者与各相关单位签订的合同中应当注明申办者的监查和稽查、药品监督管理部门的检查可直接去到试验现场，查阅源数据、源文件和报告。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第三十三条</w:t>
      </w:r>
      <w:r>
        <w:rPr>
          <w:rFonts w:hint="eastAsia"/>
          <w:color w:val="333333"/>
        </w:rPr>
        <w:t xml:space="preserve">　申办者委托合同研究组织应当符合以下要求：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委托给合同研究组织的工作应当签订合同。合同中应当明确以下内容：委托的具体工作以及相应的标准操作规程；申办者有权确认被委托工作执行标准操作规程的情况；对被委托方的书面要求；被委托方需要提交给申办者的报告要求；与受试者的损害赔偿措施相关的事项；其他与委托工作有关的事项。合同研究组织如存在任务转包，应当获得申办者的书面批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（三）未明确委托给合同研究组织的工作和任务，其职责仍由申办者负责。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（四）本规范中对申办者的要求，适用于承担申办者相关工作和任务的合同研究组织。</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第三十四条</w:t>
      </w:r>
      <w:r>
        <w:rPr>
          <w:rFonts w:hint="eastAsia"/>
          <w:color w:val="333333"/>
        </w:rPr>
        <w:t xml:space="preserve">　申办者应当指定有能力的医学专家及时对临床试验的相关医学问题进行咨询。</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第三十五条</w:t>
      </w:r>
      <w:r>
        <w:rPr>
          <w:rFonts w:hint="eastAsia"/>
          <w:color w:val="333333"/>
        </w:rPr>
        <w:t xml:space="preserve">　申办者应当选用有资质的生物统计学家、临床药理学家和临床医生等参与试验，包括设计试验方案和病例报告表、制定统计分析计划、分析数据、撰写中期和最终的试验总结报告。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第三十六条</w:t>
      </w:r>
      <w:r>
        <w:rPr>
          <w:rFonts w:hint="eastAsia"/>
          <w:color w:val="333333"/>
        </w:rPr>
        <w:t xml:space="preserve">　申办者在试验管理、数据处理与记录保存中应当符合以下要求：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（一）申办者应当选用有资质的人员监督临床试验的实施、数据处理、数据核对、统计分析和试验总结报告的撰写。</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（三）申办者使用的电子数据管理系统，应当通过可靠的系统验证，符合预先设置的技术性能，以保证试验数据的完整、准确、可靠，并保证在整个试验过程中系统始终处于验证有效的状态。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规程应当明确使用计算机化系统时，申办者、研究者和临床试验机构的职责。所有使用计算机化系统的人员应当经过培训。</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若数据处理过程中发生数据转换，确保转换后的数据与原数据一致，和该数据转化过程的可见性。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（六）保证电子数据管理系统的安全性，未经授权的人员不能访问；保存被授权修改数据人员的名单；电子数据应当及时备份；盲法设计的临床试验，应当始终保持盲法状态，包括数据录入和处理。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（七）申办者应当使用受试者鉴认代码，鉴别每一位受试者所有临床试验数据。盲法试验揭盲以后，申办者应当及时把受试者的试验用药品情况书面告知研究者。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（八）申办者应当保存与申办者相关的临床试验数据，有些参加临床试验的相关单位获得的其他数据，也应当作为申办者的特定数据保留在临床试验必备文件内。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（九）申办者暂停或者提前终止实施中的临床试验，应当通知所有相关的研究者和临床试验机构和药品监督管理部门。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（十）试验数据所有权的转移，需符合相关法律法规的要求。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（十一）申办者应当书面告知研究者和临床试验机构对试验记录保存的要求；当试验相关记录不再需要时，申办者也应当书面告知研究者和临床试验机构。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第三十七条</w:t>
      </w:r>
      <w:r>
        <w:rPr>
          <w:rFonts w:hint="eastAsia"/>
          <w:color w:val="333333"/>
        </w:rPr>
        <w:t xml:space="preserve">　申办者选择研究者应当符合以下要求：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（一）申办者负责选择研究者和临床试验机构。研究者均应当经过临床试验的培训、有临床试验的经验，有足够的医疗资源完成临床试验。多个临床试验机构参加的临床试验，如需选择组长单位由申办者负责。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的时间和数据的保密性问题，以及在何种情况下数据和样本可以和其他研究者共享等。</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（三）申办者应当向研究者和临床试验机构提供试验方案和最新的研究者手册，并应当提供足够的时间让研究者和临床试验机构审议试验方案和相关资料。</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第三十八条</w:t>
      </w:r>
      <w:r>
        <w:rPr>
          <w:rFonts w:hint="eastAsia"/>
          <w:color w:val="333333"/>
        </w:rPr>
        <w:t xml:space="preserve">　临床试验各方参与临床试验前，申办者应当明确其职责，并在签订的合同中注明。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第三十九条</w:t>
      </w:r>
      <w:r>
        <w:rPr>
          <w:rFonts w:hint="eastAsia"/>
          <w:color w:val="333333"/>
        </w:rPr>
        <w:t xml:space="preserve">　申办者应当采取适当方式保证可以给予受试者和研究者补偿或者赔偿。</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（一）申办者应当向研究者和临床试验机构提供与临床试验相关的法律上、经济上的保险或者保证，并与临床试验的风险性质和风险程度相适应。但不包括研究者和临床试验机构自身的过失所致的损害。</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（二）申办者应当承担受试者与临床试验相关的损害或者死亡的诊疗费用，以及相应的补偿。申办者和研究者应当及时兑付给予受试者的补偿或者赔偿。</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（三）申办者提供给受试者补偿的方式方法，应当符合相关的法律法规。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（四）申办者应当免费向受试者提供试验用药品，支付与临床试验相关的医学检测费用。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第四十条</w:t>
      </w:r>
      <w:r>
        <w:rPr>
          <w:rFonts w:hint="eastAsia"/>
          <w:color w:val="333333"/>
        </w:rPr>
        <w:t xml:space="preserve">　申办者与研究者和临床试验机构签订的合同，应当明确试验各方的责任、权利和利益，以及各方应当避免的、可能的利益冲突。合同的试验经费应当合理，符合市场规律。申办者、研究者和临床试验机构应当在合同上签字确认。</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合同内容中应当包括：临床试验的实施过程中遵守本规范及相关的临床试验的法律法规；执行经过申办者和研究者协商确定的、伦理委员会同意的试验方案；遵守数据记录和报告程序；同意监查、稽查和检查；临床试验相关必备文件的保存及其期限；发表文章、知识产权等的约定。</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第四十一条</w:t>
      </w:r>
      <w:r>
        <w:rPr>
          <w:rFonts w:hint="eastAsia"/>
          <w:color w:val="333333"/>
        </w:rPr>
        <w:t xml:space="preserve">　临床试验开始前，申办者应当向药品监督管理部门提交相关的临床试验资料，并获得临床试验的许可或者完成备案。递交的文件资料应当注明版本号及版本日期。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第四十二条</w:t>
      </w:r>
      <w:r>
        <w:rPr>
          <w:rFonts w:hint="eastAsia"/>
          <w:color w:val="333333"/>
        </w:rPr>
        <w:t xml:space="preserve">　申办者应当从研究者和临床试验机构获取伦理委员会的名称和地址、参与项目审查的伦理委员会委员名单、符合本规范及相关法律法规的审查声明，以及伦理委员会审查同意的文件和其他相关资料。</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第四十三条</w:t>
      </w:r>
      <w:r>
        <w:rPr>
          <w:rFonts w:hint="eastAsia"/>
          <w:color w:val="333333"/>
        </w:rPr>
        <w:t xml:space="preserve">　申办者在拟定临床试验方案时，应当有足够的安全性和有效性数据支持其给药途径、给药剂量和持续用药时间。当获得重要的新信息时，申办者应当及时更新研究者手册。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第四十四条</w:t>
      </w:r>
      <w:r>
        <w:rPr>
          <w:rFonts w:hint="eastAsia"/>
          <w:color w:val="333333"/>
        </w:rPr>
        <w:t xml:space="preserve">　试验用药品的制备、包装、标签和编码应当符合以下要求：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（一）试验药物制备应当符合临床试验用药品生产质量管理相关要求；试验用药品的包装标签上应当标明仅用于临床试验、临床试验信息和临床试验用药品信息；在盲法试验中能够保持盲态。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（二）申办者应当明确规定试验用药品的贮存温度、运输条件（是否需要避光）、贮存时限、药物溶液的配制方法和过程，及药物输注的装置要求等。试验</w:t>
      </w:r>
      <w:r>
        <w:rPr>
          <w:rFonts w:hint="eastAsia"/>
          <w:color w:val="333333"/>
        </w:rPr>
        <w:lastRenderedPageBreak/>
        <w:t>用药品的使用方法应当告知试验的所有相关人员，包括监查员、研究者、药剂师、药物保管人员等。</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（三）试验用药品的包装，应当能确保药物在运输和贮存期间不被污染或者变质。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（四）在盲法试验中，试验用药品的编码系统应当包括紧急揭盲程序，以便在紧急医学状态时能够迅速识别何种试验用药品，而不破坏临床试验的盲态。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第四十五条</w:t>
      </w:r>
      <w:r>
        <w:rPr>
          <w:rFonts w:hint="eastAsia"/>
          <w:color w:val="333333"/>
        </w:rPr>
        <w:t xml:space="preserve">　试验用药品的供给和管理应当符合以下要求：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（一）申办者负责向研究者和临床试验机构提供试验用药品。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（二）申办者在临床试验获得伦理委员会同意和药品监督管理部门许可或者备案之前，不得向研究者和临床试验机构提供试验用药品。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第四十六条</w:t>
      </w:r>
      <w:r>
        <w:rPr>
          <w:rFonts w:hint="eastAsia"/>
          <w:color w:val="333333"/>
        </w:rPr>
        <w:t xml:space="preserve">　申办者应当明确试验记录的查阅权限。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（一）申办者应当在试验方案或者合同中明确研究者和临床试验机构允许监查员、稽查员、伦理委员会的审查者及药品监督管理部门的检查人员，能够直接查阅临床试验相关的源数据和源文件。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（二）申办者应当确认每位受试者均以书面形式同意监查员、稽查员、伦理委员会的审查者及药品监督管理部门的检查人员直接查阅其与临床试验有关的原始医学记录。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第四十七条</w:t>
      </w:r>
      <w:r>
        <w:rPr>
          <w:rFonts w:hint="eastAsia"/>
          <w:color w:val="333333"/>
        </w:rPr>
        <w:t xml:space="preserve">　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第四十八条</w:t>
      </w:r>
      <w:r>
        <w:rPr>
          <w:rFonts w:hint="eastAsia"/>
          <w:color w:val="333333"/>
        </w:rPr>
        <w:t xml:space="preserve">　申办者应当按照要求和时限报告药物不良反应。</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（二）申办者提供的药物研发期间安全性更新报告应当包括临床试验风险与获益的评估，有关信息通报给所有参加临床试验的研究者及临床试验机构、伦理委员会。</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第四十九条</w:t>
      </w:r>
      <w:r>
        <w:rPr>
          <w:rFonts w:hint="eastAsia"/>
          <w:color w:val="333333"/>
        </w:rPr>
        <w:t xml:space="preserve">　临床试验的监查应当符合以下要求：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（一）监查的目的是为了保证临床试验中受试者的权益，保证试验记录与报告的数据准确、完整，保证试验遵守已同意的方案、本规范和相关法规。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（二）申办者委派的监查员应当受过相应的培训，具备医学、药学等临床试验监查所需的知识，能够有效履行监查职责。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应当建立系统的、有优先顺序的、基于风险评估的方法，对临床试验实施监查。监查的范围和性质可具有灵活性，允许采用不同的监查方法以提高监查的效率和有效性。申办者应当将选择监查策略的理由写在监查计划中。</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（五）申办者应当制定监查标准操作规程，监查员在监查工作中应当执行标准操作规程。</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（六）申办者应当实施临床试验监查，监查的范围和性质取决于临床试验的目的、设计、复杂性、盲法、样本大小和临床试验终点等。</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现场监查和中心化监查应当基于临床试验的风险结合进行。现场监查是在临床试验现场进行监查，通常应当在临床试验开始前、实施中和结束后进行。中心化监查是及时地对正在实施的临床试验进行远程评估，以及汇总不同的临床试验机构采集的数据进行远程评估。中心化监查的过程有助于提高临床试验的监查效果，是对现场监查的补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中心化监查中应用统计分析可确定数据的趋势，包括不同的临床试验机构内部和临床试验机构间的数据范围及一致性，并能分析数据的特点和质量，有助于选择监查现场和监查程序。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（八）特殊情况下，申办者可以将监查与其他的试验工作结合进行，如研究人员培训和会议。监查时，可采用统计学抽样调查的方法核对数据。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第五十条</w:t>
      </w:r>
      <w:r>
        <w:rPr>
          <w:rFonts w:hint="eastAsia"/>
          <w:color w:val="333333"/>
        </w:rPr>
        <w:t xml:space="preserve">　监查员的职责包括：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（一）监查员应当熟悉试验用药品的相关知识，熟悉试验方案、知情同意书及其他提供给受试者的书面资料的内容，熟悉临床试验标准操作规程和本规范等相关法规。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（二）监查员应当按照申办者的要求认真履行监查职责，确保临床试验按照试验方案正确地实施和记录。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监查员是申办者和研究者之间的主要联系人。在临床试验前确认研究者具备足够的资质和资源来完成试验，临床试验机构具备完成试验的适当条件，包括人员配备与培训情况，实验室设备齐全、运转良好，具备各种与试验有关的检查条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监查员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监查员核实研究者在临床试验实施中对试验方案的执行情况；确认在试验前所有受试者或者其监护人均签署了知情同意书；确保研究者收到最新版的研究者手册、所有试验相关文件、试验必需用品，并按照相关法律法规的要求实施；保证研究人员对临床试验有充分的了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六）监查员核实研究人员履行试验方案和合同中规定的职责，以及这些职责是否委派给未经授权的人员；确认入选的受试者合格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监查员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记录；确认研究者未能做到的随访、未实施的试验、未做的检查，以及是否对错误、遗漏做出纠正等在病例报告表中均有记录；核实入选受试者的退出与失访已在病例报告表中均有记录并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（八）监查员对病例报告表的填写错误、遗漏或者字迹不清楚应当通知研究者；监查员应当确保所作的更正、添加或者删除是由研究者或者被授权人操作，并且有修改人签名、注明日期，必要时说明修改理由。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（九）监查员确认不良事件按照相关法律法规、试验方案、伦理委员会、申办者的要求，在规定的期限内进行了报告。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（十）监查员确认研究者是否按照本规范保存了必备文件。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（十一）监查员对偏离试验方案、标准操作规程、相关法律法规要求的情况，应当及时与研究者沟通，并采取适当措施防止再次发生。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第五十一条</w:t>
      </w:r>
      <w:r>
        <w:rPr>
          <w:rFonts w:hint="eastAsia"/>
          <w:color w:val="333333"/>
        </w:rPr>
        <w:t xml:space="preserve">　监查员在每次监查后，应当及时书面报告申办者；报告应当包括监查日期、地点、监查员姓名、监查员接触的研究者和其他人员的姓名等；报告应当包括监查工作的摘要、发现临床试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第五十二条</w:t>
      </w:r>
      <w:r>
        <w:rPr>
          <w:rFonts w:hint="eastAsia"/>
          <w:color w:val="333333"/>
        </w:rPr>
        <w:t xml:space="preserve">　临床试验的稽查应当符合以下要求：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（一）申办者为评估临床试验的实施和对法律法规的依从性，可以在常规监查之外开展稽查。</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（二）申办者选定独立于临床试验的人员担任稽查员，不能是监查人员兼任。稽查员应当经过相应的培训和具有稽查经验，能够有效履行稽查职责。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应当制定临床试验和试验质量管理体系的稽查规程，确保临床试验中稽查规程的实施。该规程应当拟定稽查目的、稽查方法、稽查次数和稽查报告的格式内容。稽查员在稽查过程中观察和发现的问题均应当有书面记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（四）申办者制定稽查计划和规程，应当依据向药品监督管理部门提交的资料内容、临床试验中受试者的例数、临床试验的类型和复杂程度、影响受试者的风险水平和其他已知的相关问题。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（五）药品监督管理部门根据工作需要，可以要求申办者提供稽查报告。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（六）必要时申办者应当提供稽查证明。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第五十三条</w:t>
      </w:r>
      <w:r>
        <w:rPr>
          <w:rFonts w:hint="eastAsia"/>
          <w:color w:val="333333"/>
        </w:rPr>
        <w:t xml:space="preserve">　申办者应当保证临床试验的依从性。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（一）发现研究者、临床试验机构、申办者的人员在临床试验中不遵守试验方案、标准操作规程、本规范、相关法律法规时，申办者应当立即采取措施予以纠正，保证临床试验的良好依从性。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第五十四条</w:t>
      </w:r>
      <w:r>
        <w:rPr>
          <w:rFonts w:hint="eastAsia"/>
          <w:color w:val="333333"/>
        </w:rPr>
        <w:t xml:space="preserve">　申办者提前终止或者暂停临床试验，应当立即告知研究者和临床试验机构、药品监督管理部门，并说明理由。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第五十五条</w:t>
      </w:r>
      <w:r>
        <w:rPr>
          <w:rFonts w:hint="eastAsia"/>
          <w:color w:val="333333"/>
        </w:rPr>
        <w:t xml:space="preserve">　临床试验完成或者提前终止，申办者应当按照相关法律法规要求向药品监督管理部门提交临床试验报告。临床试验总结报告应当全面、完整、准确反映临床试验结果，临床试验总结报告安全性、有效性数据应当与临床试验源数据一致。</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第五十六条</w:t>
      </w:r>
      <w:r>
        <w:rPr>
          <w:rFonts w:hint="eastAsia"/>
          <w:color w:val="333333"/>
        </w:rPr>
        <w:t xml:space="preserve">　申办者开展多中心试验应当符合以下要求：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（一）申办者应当确保参加临床试验的各中心均能遵守试验方案。</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（二）申办者应当向各中心提供相同的试验方案。各中心按照方案遵守相同的临床和实验室数据的统一评价标准和病例报告表的填写指导说明。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（三）各中心应当使用相同的病例报告表，以记录在临床试验中获得的试验数据。申办者若需要研究者增加收集试验数据，在试验方案中应当表明此内容，申办者向研究者提供附加的病例报告表。</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（四）在临床试验开始前，应当有书面文件明确参加临床试验的各中心研究者的职责。</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（五）申办者应当确保各中心研究者之间的沟通。</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第六章　试验方案</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第五十七条</w:t>
      </w:r>
      <w:r>
        <w:rPr>
          <w:rFonts w:hint="eastAsia"/>
          <w:color w:val="333333"/>
        </w:rPr>
        <w:t xml:space="preserve">　试验方案通常包括基本信息、研究背景资料、试验目的、试验设计、实施方式（方法、内容、步骤）等内容。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第五十八条</w:t>
      </w:r>
      <w:r>
        <w:rPr>
          <w:rFonts w:hint="eastAsia"/>
          <w:color w:val="333333"/>
        </w:rPr>
        <w:t xml:space="preserve">　试验方案中基本信息一般包含：</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（一）试验方案标题、编号、版本号和日期。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（二）申办者的名称和地址。</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（三）申办者授权签署、修改试验方案的人员姓名、职务和单位。</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（四）申办者的医学专家姓名、职务、所在单位地址和电话。</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（五）研究者姓名、职称、职务，临床试验机构的地址和电话。</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（六）参与临床试验的单位及相关部门名称、地址。</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第五十九条</w:t>
      </w:r>
      <w:r>
        <w:rPr>
          <w:rFonts w:hint="eastAsia"/>
          <w:color w:val="333333"/>
        </w:rPr>
        <w:t xml:space="preserve">　试验方案中研究背景资料通常包含：</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（一）试验用药品名称与介绍。</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（二）试验药物在非临床研究和临床研究中与临床试验相关、具有潜在临床意义的发现。</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（三）对受试人群的已知和潜在的风险和获益。</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（四）试验用药品的给药途径、给药剂量、给药方法及治疗时程的描述，并说明理由。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（五）强调临床试验需要按照试验方案、本规范及相关法律法规实施。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（六）临床试验的目标人群。</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（七）临床试验相关的研究背景资料、参考文献和数据来源。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第六十条</w:t>
      </w:r>
      <w:r>
        <w:rPr>
          <w:rFonts w:hint="eastAsia"/>
          <w:color w:val="333333"/>
        </w:rPr>
        <w:t xml:space="preserve">　试验方案中应当详细描述临床试验的目的。</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第六十一条</w:t>
      </w:r>
      <w:r>
        <w:rPr>
          <w:rFonts w:hint="eastAsia"/>
          <w:color w:val="333333"/>
        </w:rPr>
        <w:t xml:space="preserve">　临床试验的科学性和试验数据的可靠性，主要取决于试验设计，试验设计通常包括：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（一）明确临床试验的主要终点和次要终点。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（二）对照组选择的理由和试验设计的描述（如双盲、安慰剂对照、平行组设计），并对研究设计、流程和不同阶段以流程图形式表示。</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（三）减少或者控制偏倚所采取的措施，包括随机化和盲法的方法和过程。采用单盲或者开放性试验需要说明理由和控制偏倚的措施。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（四）治疗方法、试验用药品的剂量、给药方案；试验用药品的剂型、包装、标签。</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（五）受试者参与临床试验的预期时长和具体安排，包括随访等。</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（六）受试者、部分临床试验及全部临床试验的“暂停试验标准”、“终止试验标准”。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（七）试验用药品管理流程。</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（八）盲底保存和揭盲的程序。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（九）明确何种试验数据可作为源数据直接记录在病例报告表中。</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第六十二条</w:t>
      </w:r>
      <w:r>
        <w:rPr>
          <w:rFonts w:hint="eastAsia"/>
          <w:color w:val="333333"/>
        </w:rPr>
        <w:t xml:space="preserve">　试验方案中通常包括临床和实验室检查的项目内容。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第六十三条</w:t>
      </w:r>
      <w:r>
        <w:rPr>
          <w:rFonts w:hint="eastAsia"/>
          <w:color w:val="333333"/>
        </w:rPr>
        <w:t xml:space="preserve">　受试者的选择和退出通常包括：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（一）受试者的入选标准。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（二）受试者的排除标准。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（三）受试者退出临床试验的标准和程序。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第六十四条</w:t>
      </w:r>
      <w:r>
        <w:rPr>
          <w:rFonts w:hint="eastAsia"/>
          <w:color w:val="333333"/>
        </w:rPr>
        <w:t xml:space="preserve">　受试者的治疗通常包括：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（一）受试者在临床试验各组应用的所有试验用药品名称、给药剂量、给药方案、给药途径和治疗时间以及随访期限。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（二）临床试验前和临床试验中允许的合并用药（包括急救治疗用药）或者治疗，和禁止使用的药物或者治疗。</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（三）评价受试者依从性的方法。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第六十五条</w:t>
      </w:r>
      <w:r>
        <w:rPr>
          <w:rFonts w:hint="eastAsia"/>
          <w:color w:val="333333"/>
        </w:rPr>
        <w:t xml:space="preserve">　制定明确的访视和随访计划，包括临床试验期间、临床试验终点、不良事件评估及试验结束后的随访和医疗处理。</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第六十六条</w:t>
      </w:r>
      <w:r>
        <w:rPr>
          <w:rFonts w:hint="eastAsia"/>
          <w:color w:val="333333"/>
        </w:rPr>
        <w:t xml:space="preserve">　有效性评价通常包括：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（一）详细描述临床试验的有效性指标。</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（二）详细描述有效性指标的评价、记录、分析方法和时间点。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第六十七条</w:t>
      </w:r>
      <w:r>
        <w:rPr>
          <w:rFonts w:hint="eastAsia"/>
          <w:color w:val="333333"/>
        </w:rPr>
        <w:t xml:space="preserve">　安全性评价通常包括：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（一）详细描述临床试验的安全性指标。</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（二）详细描述安全性指标的评价、记录、分析方法和时间点。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（三）不良事件和伴随疾病的记录和报告程序。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（四）不良事件的随访方式与期限。</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第六十八条</w:t>
      </w:r>
      <w:r>
        <w:rPr>
          <w:rFonts w:hint="eastAsia"/>
          <w:color w:val="333333"/>
        </w:rPr>
        <w:t xml:space="preserve">　统计通常包括：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（一）确定受试者样本量，并根据前期试验或者文献数据说明理由。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（二）显著性水平，如有调整说明考虑。</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（三）说明主要评价指标的统计假设，包括原假设和备择假设，简要描述拟采用的具体统计方法和统计分析软件。若需要进行期中分析，应当说明理由、分析时点及操作规程。</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（四）缺失数据、未用数据和不合逻辑数据的处理方法。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（五）明确偏离原定统计分析计划的修改程序。</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（六）明确定义用于统计分析的受试者数据集，包括所有参加随机化的受试者、所有服用过试验用药品的受试者、所有符合入选的受试者和可用于临床试验结果评价的受试者。</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第六十九条</w:t>
      </w:r>
      <w:r>
        <w:rPr>
          <w:rFonts w:hint="eastAsia"/>
          <w:color w:val="333333"/>
        </w:rPr>
        <w:t xml:space="preserve">　试验方案中应当包括实施临床试验质量控制和质量保证。</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第七十条</w:t>
      </w:r>
      <w:r>
        <w:rPr>
          <w:rFonts w:hint="eastAsia"/>
          <w:color w:val="333333"/>
        </w:rPr>
        <w:t xml:space="preserve">　试验方案中通常包括该试验相关的伦理学问题的考虑。</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第七十一条</w:t>
      </w:r>
      <w:r>
        <w:rPr>
          <w:rFonts w:hint="eastAsia"/>
          <w:color w:val="333333"/>
        </w:rPr>
        <w:t xml:space="preserve">　试验方案中通常说明试验数据的采集与管理流程、数据管理与采集所使用的系统、数据管理各步骤及任务，以及数据管理的质量保障措施。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第七十二条</w:t>
      </w:r>
      <w:r>
        <w:rPr>
          <w:rFonts w:hint="eastAsia"/>
          <w:color w:val="333333"/>
        </w:rPr>
        <w:t xml:space="preserve">　如果合同或者协议没有规定，试验方案中通常包括临床试验相关的直接查阅源文件、数据处理和记录保存、财务和保险。</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第七章　研究者手册</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第七十三条</w:t>
      </w:r>
      <w:r>
        <w:rPr>
          <w:rFonts w:hint="eastAsia"/>
          <w:color w:val="333333"/>
        </w:rPr>
        <w:t xml:space="preserve">　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案，帮助研究者理解试验方案中诸多关键的基本要素，包括临床试验的给药剂量、给药次数、给药间隔时间、给药方式等，主要和次要疗效指标和安全性的观察和监测。</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第七十四条</w:t>
      </w:r>
      <w:r>
        <w:rPr>
          <w:rFonts w:hint="eastAsia"/>
          <w:color w:val="333333"/>
        </w:rPr>
        <w:t xml:space="preserve">　已上市药品实施临床试验，研究者已充分了解其药理学等相关知识时，可以简化研究者手册。可应用药品说明书等形式替代研究者手册的部分内容，只需要向研究者提供临床试验相关的、重要的，以及试验药物最近的、综合性的、详细的信息。</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第七十五条</w:t>
      </w:r>
      <w:r>
        <w:rPr>
          <w:rFonts w:hint="eastAsia"/>
          <w:color w:val="333333"/>
        </w:rPr>
        <w:t xml:space="preserve">　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第七十六条</w:t>
      </w:r>
      <w:r>
        <w:rPr>
          <w:rFonts w:hint="eastAsia"/>
          <w:color w:val="333333"/>
        </w:rPr>
        <w:t xml:space="preserve">　研究者手册的扉页写明申办者的名称、试验药物的编号或者名称、版本号、发布日期、替换版本号、替换日期。</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第七十七条</w:t>
      </w:r>
      <w:r>
        <w:rPr>
          <w:rFonts w:hint="eastAsia"/>
          <w:color w:val="333333"/>
        </w:rPr>
        <w:t xml:space="preserve">　研究者手册应当包括：</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一）目录条目：保密性说明、签字页、目录、摘要、前言、试验药物的物理学、化学、药学特性和结构式、非临床研究（非临床药理学、动物体内药代动力学、毒理学）、人体内作用（人体内的药代动力学、安全性和有效性、上市使用情况）、数据概要和研究者指南、注意事项、参考资料（已发表文献、报告，在每一章节末列出）。</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（二）摘要：重点说明试验药物研发过程中具重要意义的物理学、化学、药学、药理学、毒理学、药代动力学和临床等信息内容。</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（三）前言：简要说明试验药物的化学名称或者已批准的通用名称、批准的商品名；试验药物的所有活性成分、药理学分类及其在同类药品中的预期地位（如</w:t>
      </w:r>
      <w:r>
        <w:rPr>
          <w:rFonts w:hint="eastAsia"/>
          <w:color w:val="333333"/>
        </w:rPr>
        <w:lastRenderedPageBreak/>
        <w:t>优势）；试验药物实施临床试验的立题依据；拟定的试验药物用于疾病的预防、诊断和治疗。前言中应当说明评价试验药物的常规方法。</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四）在研究者手册中应当清楚说明试验用药品的化学式、结构式，简要描述其理化和药学特性。说明试验药物的贮存方法和使用方法。试验药物的制剂信息可能影响临床试验时，应当说明辅料成分及配方理由，以便确保临床试验采取必要的安全性措施。</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（五）若试验药物与其他已知药物的结构相似，应当予以说明。</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讨论非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八）非临床的药理学研究介绍：应当包括试验药物的药理学方面的摘要，如可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九）动物的药代动力学介绍：应当包括试验药物在所研究种属动物中的药代动力学、生物转化以及分布的摘要。对发现的讨论应当说明试验药物的吸收、局部以及系统的生物利用度及其代谢，以及它们与动物种属药理学和毒理学发现的关系。</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（十）毒理学介绍：在不同动物种属中相关研究所发现的毒理学作用摘要应当包括单剂量给药、重复给药、致癌性、特殊毒理研究（如刺激性和致敏性）、生殖毒性、遗传毒性（致突变性）等方面。</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w:t>
      </w:r>
      <w:r>
        <w:rPr>
          <w:rFonts w:hint="eastAsia"/>
          <w:color w:val="333333"/>
        </w:rPr>
        <w:lastRenderedPageBreak/>
        <w:t>以表格等形式清晰概述。应当讨论适应症或者亚组之间药物不良反应类型及发生率的重要差异。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四）上市使用情况：应当说明试验药物已经上市或者已获批准的主要国家和地区。从上市使用中得到的重要信息（如处方、剂量、给药途径和药物不良反应）应当予以概述。应当说明试验用药品没有获得批准上市或者退出上市的主要国家和地区。</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（十五）数据概要和研究者指南：应当对非临床和临床数据进行全面分析讨论，就各种来源的有关试验药物不同方面的信息进行概述，帮助研究者预见到药物不良反应或者临床试验中的其他问题。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六）研究者手册应当让研究者清楚地理解临床试验可能的风险和不良反应，以及可能需要的特殊检查、观察项目和防范措施；这种理解是基于从研究者手册获得的关于试验药物的物理、化学、药学、药理、毒理和临床资料。根据前期人体应用的经验和试验药物的药理学，也应当向研究者提供可能的过量服药和药物不良反应的识别和处理措施的指导。</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十七）中药民族药研究者手册的内容参考以上要求制定。还应当注明组方理论依据、筛选信息、配伍、功能、主治、已有的人用药经验、药材基原和产地等；来源于古代经典名方的中药复方制剂，注明其出处；相关药材及处方等资料。</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第八章　必备文件管理</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第七十八条</w:t>
      </w:r>
      <w:r>
        <w:rPr>
          <w:rFonts w:hint="eastAsia"/>
          <w:color w:val="333333"/>
        </w:rPr>
        <w:t xml:space="preserve">　临床试验必备文件是指评估临床试验实施和数据质量的文件，用于证明研究者、申办者和监查员在临床试验过程中遵守了本规范和相关药物临床试验的法律法规要求。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必备文件是申办者稽查、药品监督管理部门检查临床试验的重要内容，并作为确认临床试验实施的真实性和所收集数据完整性的依据。</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第七十九条</w:t>
      </w:r>
      <w:r>
        <w:rPr>
          <w:rFonts w:hint="eastAsia"/>
          <w:color w:val="333333"/>
        </w:rPr>
        <w:t xml:space="preserve">　申办者、研究者和临床试验机构应当确认均有保存临床试验必备文件的场所和条件。保存文件的设备条件应当具备防止光线直接照射、防水、防火等条件，有利于文件的长期保存。应当制定文件管理的标准操作规程。被保存的文件需要易于识别、查找、调阅和归位。用于保存临床试验资料的介质应当确保源数据或者其核证副本在留存期内保存完整和可读取，并定期测试或者检查恢复读取的能力，免于被故意或者无意地更改或者丢失。</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临床试验实施中产生的一些文件，如果未列在临床试验必备文件管理目录中，申办者、研究者及临床试验机构也可以根据必要性和关联性将其列入各自的必备文件档案中保存。</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第八十条</w:t>
      </w:r>
      <w:r>
        <w:rPr>
          <w:rFonts w:hint="eastAsia"/>
          <w:color w:val="333333"/>
        </w:rPr>
        <w:t xml:space="preserve">　用于申请药品注册的临床试验，必备文件应当至少保存至试验药物被批准上市后5年；未用于申请药品注册的临床试验，必备文件应当至少保存至临床试验终止后5年。</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第八十一条</w:t>
      </w:r>
      <w:r>
        <w:rPr>
          <w:rFonts w:hint="eastAsia"/>
          <w:color w:val="333333"/>
        </w:rPr>
        <w:t xml:space="preserve">　申办者应当确保研究者始终可以查阅和在试验过程中可以录入、更正报告给申办者的病例报告表中的数据，该数据不应该只由申办者控制。</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color w:val="333333"/>
        </w:rPr>
        <w:t>申办者应当确保研究者能保留已递交给申办者的病例报告表数据。用作源文件的复印件应当满足核证副本的要求。</w:t>
      </w: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第八十二条</w:t>
      </w:r>
      <w:r>
        <w:rPr>
          <w:rFonts w:hint="eastAsia"/>
          <w:color w:val="333333"/>
        </w:rPr>
        <w:t xml:space="preserve">　临床试验开始时，研究者及临床试验机构、申办者双方均应当建立必备文件的档案管理。临床试验结束时，监查员应当审核确认研究者及临床</w:t>
      </w:r>
      <w:r>
        <w:rPr>
          <w:rFonts w:hint="eastAsia"/>
          <w:color w:val="333333"/>
        </w:rPr>
        <w:lastRenderedPageBreak/>
        <w:t>试验机构、申办者的必备文件，这些文件应当被妥善地保存在各自的临床试验档案卷宗内。</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jc w:val="center"/>
        <w:rPr>
          <w:rFonts w:hint="eastAsia"/>
          <w:color w:val="333333"/>
        </w:rPr>
      </w:pPr>
      <w:r>
        <w:rPr>
          <w:rFonts w:hint="eastAsia"/>
          <w:color w:val="333333"/>
        </w:rPr>
        <w:t>第九章　附　　则</w:t>
      </w:r>
    </w:p>
    <w:p w:rsidR="00947012" w:rsidRDefault="00947012" w:rsidP="00947012">
      <w:pPr>
        <w:pStyle w:val="a5"/>
        <w:shd w:val="clear" w:color="auto" w:fill="FFFFFF"/>
        <w:spacing w:before="0" w:beforeAutospacing="0" w:after="0" w:afterAutospacing="0"/>
        <w:ind w:firstLine="480"/>
        <w:jc w:val="both"/>
        <w:rPr>
          <w:rFonts w:hint="eastAsia"/>
          <w:color w:val="333333"/>
        </w:rPr>
      </w:pPr>
    </w:p>
    <w:p w:rsidR="00947012" w:rsidRDefault="00947012" w:rsidP="00947012">
      <w:pPr>
        <w:pStyle w:val="a5"/>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第八十三条</w:t>
      </w:r>
      <w:r>
        <w:rPr>
          <w:rFonts w:hint="eastAsia"/>
          <w:color w:val="333333"/>
        </w:rPr>
        <w:t xml:space="preserve">　本规范自2020年7月1日起施行。</w:t>
      </w:r>
    </w:p>
    <w:p w:rsidR="00BE4A06" w:rsidRPr="00947012" w:rsidRDefault="00BE4A06" w:rsidP="00947012"/>
    <w:sectPr w:rsidR="00BE4A06" w:rsidRPr="009470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A06" w:rsidRDefault="00BE4A06" w:rsidP="00947012">
      <w:r>
        <w:separator/>
      </w:r>
    </w:p>
  </w:endnote>
  <w:endnote w:type="continuationSeparator" w:id="1">
    <w:p w:rsidR="00BE4A06" w:rsidRDefault="00BE4A06" w:rsidP="00947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A06" w:rsidRDefault="00BE4A06" w:rsidP="00947012">
      <w:r>
        <w:separator/>
      </w:r>
    </w:p>
  </w:footnote>
  <w:footnote w:type="continuationSeparator" w:id="1">
    <w:p w:rsidR="00BE4A06" w:rsidRDefault="00BE4A06" w:rsidP="00947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012"/>
    <w:rsid w:val="008C7EC9"/>
    <w:rsid w:val="00947012"/>
    <w:rsid w:val="00BE4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012"/>
    <w:rPr>
      <w:sz w:val="18"/>
      <w:szCs w:val="18"/>
    </w:rPr>
  </w:style>
  <w:style w:type="paragraph" w:styleId="a4">
    <w:name w:val="footer"/>
    <w:basedOn w:val="a"/>
    <w:link w:val="Char0"/>
    <w:uiPriority w:val="99"/>
    <w:semiHidden/>
    <w:unhideWhenUsed/>
    <w:rsid w:val="009470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012"/>
    <w:rPr>
      <w:sz w:val="18"/>
      <w:szCs w:val="18"/>
    </w:rPr>
  </w:style>
  <w:style w:type="paragraph" w:styleId="a5">
    <w:name w:val="Normal (Web)"/>
    <w:basedOn w:val="a"/>
    <w:uiPriority w:val="99"/>
    <w:semiHidden/>
    <w:unhideWhenUsed/>
    <w:rsid w:val="009470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42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3711</Words>
  <Characters>21155</Characters>
  <Application>Microsoft Office Word</Application>
  <DocSecurity>0</DocSecurity>
  <Lines>176</Lines>
  <Paragraphs>49</Paragraphs>
  <ScaleCrop>false</ScaleCrop>
  <Company>P R C</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2024-05-18T08:23:00Z</dcterms:created>
  <dcterms:modified xsi:type="dcterms:W3CDTF">2024-05-18T08:24:00Z</dcterms:modified>
</cp:coreProperties>
</file>